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914" w:rsidRPr="0063773C" w:rsidRDefault="00EA5914" w:rsidP="00EA5914">
      <w:pPr>
        <w:spacing w:beforeLines="20" w:before="72"/>
        <w:ind w:leftChars="-100" w:left="352" w:rightChars="58" w:right="122" w:hangingChars="200" w:hanging="562"/>
        <w:jc w:val="center"/>
        <w:rPr>
          <w:rFonts w:ascii="ＭＳ ゴシック" w:eastAsia="ＭＳ ゴシック" w:hAnsi="ＭＳ ゴシック"/>
          <w:b/>
          <w:color w:val="000000" w:themeColor="text1"/>
          <w:sz w:val="28"/>
          <w:szCs w:val="21"/>
        </w:rPr>
      </w:pPr>
      <w:bookmarkStart w:id="0" w:name="_GoBack"/>
      <w:bookmarkEnd w:id="0"/>
      <w:r w:rsidRPr="0063773C">
        <w:rPr>
          <w:rFonts w:ascii="ＭＳ ゴシック" w:eastAsia="ＭＳ ゴシック" w:hAnsi="ＭＳ ゴシック" w:hint="eastAsia"/>
          <w:b/>
          <w:color w:val="000000" w:themeColor="text1"/>
          <w:sz w:val="28"/>
          <w:szCs w:val="21"/>
        </w:rPr>
        <w:t>パートタイム労働者活躍推進企業表彰実施要領</w:t>
      </w:r>
    </w:p>
    <w:p w:rsidR="00EA5914" w:rsidRPr="0063773C" w:rsidRDefault="00EA5914" w:rsidP="00EA5914">
      <w:pPr>
        <w:ind w:left="220" w:hangingChars="100" w:hanging="220"/>
        <w:rPr>
          <w:rFonts w:ascii="ＭＳ ゴシック" w:eastAsia="ＭＳ ゴシック" w:hAnsi="ＭＳ ゴシック"/>
          <w:color w:val="000000" w:themeColor="text1"/>
          <w:sz w:val="22"/>
          <w:szCs w:val="21"/>
        </w:rPr>
      </w:pPr>
    </w:p>
    <w:p w:rsidR="00EA5914" w:rsidRPr="0063773C" w:rsidRDefault="00EA5914" w:rsidP="00EA5914">
      <w:pPr>
        <w:ind w:left="220" w:hangingChars="100" w:hanging="220"/>
        <w:rPr>
          <w:rFonts w:ascii="ＭＳ ゴシック" w:eastAsia="ＭＳ ゴシック" w:hAnsi="ＭＳ ゴシック"/>
          <w:color w:val="000000" w:themeColor="text1"/>
          <w:sz w:val="22"/>
          <w:szCs w:val="21"/>
        </w:rPr>
      </w:pPr>
      <w:r w:rsidRPr="0063773C">
        <w:rPr>
          <w:rFonts w:ascii="ＭＳ ゴシック" w:eastAsia="ＭＳ ゴシック" w:hAnsi="ＭＳ ゴシック" w:hint="eastAsia"/>
          <w:color w:val="000000" w:themeColor="text1"/>
          <w:sz w:val="22"/>
          <w:szCs w:val="21"/>
        </w:rPr>
        <w:t>１　趣旨</w:t>
      </w:r>
    </w:p>
    <w:p w:rsidR="00EA5914" w:rsidRPr="0063773C" w:rsidRDefault="00EA5914" w:rsidP="00EA5914">
      <w:pPr>
        <w:ind w:left="220" w:hangingChars="100" w:hanging="220"/>
        <w:rPr>
          <w:rFonts w:ascii="ＭＳ 明朝" w:eastAsia="ＭＳ 明朝" w:hAnsi="ＭＳ 明朝"/>
          <w:color w:val="000000" w:themeColor="text1"/>
          <w:sz w:val="22"/>
          <w:szCs w:val="21"/>
        </w:rPr>
      </w:pPr>
      <w:r w:rsidRPr="0063773C">
        <w:rPr>
          <w:rFonts w:ascii="ＭＳ ゴシック" w:eastAsia="ＭＳ ゴシック" w:hAnsi="ＭＳ ゴシック" w:hint="eastAsia"/>
          <w:color w:val="000000" w:themeColor="text1"/>
          <w:sz w:val="22"/>
          <w:szCs w:val="21"/>
        </w:rPr>
        <w:t xml:space="preserve">　　</w:t>
      </w:r>
      <w:r w:rsidRPr="0063773C">
        <w:rPr>
          <w:rFonts w:ascii="ＭＳ 明朝" w:eastAsia="ＭＳ 明朝" w:hAnsi="ＭＳ 明朝" w:hint="eastAsia"/>
          <w:color w:val="000000" w:themeColor="text1"/>
          <w:sz w:val="22"/>
          <w:szCs w:val="21"/>
        </w:rPr>
        <w:t>パートタイム労働者の働きや貢献に見合った正社員との均等・均衡待遇を推進し、パートタイム労働者がいきいきと働くことができる職場環境を整備するためには、パートタイム労働者の雇用管理の改善に向けた企業の自主的な取組が重要である。</w:t>
      </w:r>
    </w:p>
    <w:p w:rsidR="00EA5914" w:rsidRPr="0063773C" w:rsidRDefault="00EA5914" w:rsidP="00EA5914">
      <w:pPr>
        <w:ind w:left="220" w:hangingChars="100" w:hanging="220"/>
        <w:rPr>
          <w:rFonts w:ascii="ＭＳ 明朝" w:eastAsia="ＭＳ 明朝" w:hAnsi="ＭＳ 明朝"/>
          <w:color w:val="000000" w:themeColor="text1"/>
          <w:sz w:val="22"/>
          <w:szCs w:val="21"/>
        </w:rPr>
      </w:pPr>
      <w:r w:rsidRPr="0063773C">
        <w:rPr>
          <w:rFonts w:ascii="ＭＳ 明朝" w:eastAsia="ＭＳ 明朝" w:hAnsi="ＭＳ 明朝" w:hint="eastAsia"/>
          <w:color w:val="000000" w:themeColor="text1"/>
          <w:sz w:val="22"/>
          <w:szCs w:val="21"/>
        </w:rPr>
        <w:t xml:space="preserve">　　このため、他の模範となるパートタイム労働者の活躍推進に取り組んでいる企業等を表彰し、これを広く国民に周知することにより、企業の取組を促進することを目的とする。</w:t>
      </w:r>
    </w:p>
    <w:p w:rsidR="00EA5914" w:rsidRPr="0063773C" w:rsidRDefault="00EA5914" w:rsidP="00EA5914">
      <w:pPr>
        <w:ind w:left="220" w:hangingChars="100" w:hanging="220"/>
        <w:rPr>
          <w:rFonts w:ascii="ＭＳ ゴシック" w:eastAsia="ＭＳ ゴシック" w:hAnsi="ＭＳ ゴシック"/>
          <w:color w:val="000000" w:themeColor="text1"/>
          <w:sz w:val="22"/>
          <w:szCs w:val="21"/>
        </w:rPr>
      </w:pPr>
    </w:p>
    <w:p w:rsidR="00EA5914" w:rsidRPr="0063773C" w:rsidRDefault="00EA5914" w:rsidP="00EA5914">
      <w:pPr>
        <w:ind w:left="220" w:hangingChars="100" w:hanging="220"/>
        <w:rPr>
          <w:rFonts w:ascii="ＭＳ ゴシック" w:eastAsia="ＭＳ ゴシック" w:hAnsi="ＭＳ ゴシック"/>
          <w:color w:val="000000" w:themeColor="text1"/>
          <w:sz w:val="22"/>
          <w:szCs w:val="21"/>
        </w:rPr>
      </w:pPr>
      <w:r w:rsidRPr="0063773C">
        <w:rPr>
          <w:rFonts w:ascii="ＭＳ ゴシック" w:eastAsia="ＭＳ ゴシック" w:hAnsi="ＭＳ ゴシック" w:hint="eastAsia"/>
          <w:color w:val="000000" w:themeColor="text1"/>
          <w:sz w:val="22"/>
          <w:szCs w:val="21"/>
        </w:rPr>
        <w:t>２　表彰の対象</w:t>
      </w:r>
    </w:p>
    <w:p w:rsidR="00EA5914" w:rsidRPr="00966980" w:rsidRDefault="00EA5914" w:rsidP="00EA5914">
      <w:pPr>
        <w:ind w:left="220" w:hangingChars="100" w:hanging="220"/>
        <w:rPr>
          <w:rFonts w:ascii="ＭＳ ゴシック" w:eastAsia="ＭＳ ゴシック" w:hAnsi="ＭＳ ゴシック"/>
          <w:color w:val="000000" w:themeColor="text1"/>
          <w:sz w:val="22"/>
          <w:szCs w:val="21"/>
        </w:rPr>
      </w:pPr>
      <w:r w:rsidRPr="0063773C">
        <w:rPr>
          <w:rFonts w:ascii="ＭＳ ゴシック" w:eastAsia="ＭＳ ゴシック" w:hAnsi="ＭＳ ゴシック" w:hint="eastAsia"/>
          <w:color w:val="000000" w:themeColor="text1"/>
          <w:sz w:val="22"/>
          <w:szCs w:val="21"/>
        </w:rPr>
        <w:t>（１）</w:t>
      </w:r>
      <w:r w:rsidRPr="00966980">
        <w:rPr>
          <w:rFonts w:ascii="ＭＳ ゴシック" w:eastAsia="ＭＳ ゴシック" w:hAnsi="ＭＳ ゴシック" w:hint="eastAsia"/>
          <w:color w:val="000000" w:themeColor="text1"/>
          <w:sz w:val="22"/>
          <w:szCs w:val="21"/>
        </w:rPr>
        <w:t>最優良賞（厚生労働大臣賞）</w:t>
      </w:r>
    </w:p>
    <w:p w:rsidR="00EA5914" w:rsidRPr="00966980" w:rsidRDefault="00EA5914" w:rsidP="00EA5914">
      <w:pPr>
        <w:ind w:leftChars="250" w:left="525" w:firstLineChars="100" w:firstLine="220"/>
        <w:rPr>
          <w:rFonts w:ascii="ＭＳ 明朝" w:eastAsia="ＭＳ 明朝" w:hAnsi="ＭＳ 明朝"/>
          <w:color w:val="000000" w:themeColor="text1"/>
          <w:sz w:val="22"/>
          <w:szCs w:val="21"/>
        </w:rPr>
      </w:pPr>
      <w:r w:rsidRPr="00966980">
        <w:rPr>
          <w:rFonts w:ascii="ＭＳ 明朝" w:eastAsia="ＭＳ 明朝" w:hAnsi="ＭＳ 明朝" w:hint="eastAsia"/>
          <w:color w:val="000000" w:themeColor="text1"/>
          <w:sz w:val="22"/>
          <w:szCs w:val="21"/>
        </w:rPr>
        <w:t>パートタイム労働者の活躍推進のために、特に他の模範となる取組を推進し、その成果が顕著である事業所（企業）</w:t>
      </w:r>
    </w:p>
    <w:p w:rsidR="00EA5914" w:rsidRPr="00966980" w:rsidRDefault="00EA5914" w:rsidP="00EA5914">
      <w:pPr>
        <w:ind w:left="220" w:hangingChars="100" w:hanging="220"/>
        <w:rPr>
          <w:rFonts w:ascii="ＭＳ ゴシック" w:eastAsia="ＭＳ ゴシック" w:hAnsi="ＭＳ ゴシック"/>
          <w:color w:val="000000" w:themeColor="text1"/>
          <w:sz w:val="22"/>
          <w:szCs w:val="21"/>
        </w:rPr>
      </w:pPr>
      <w:r w:rsidRPr="00966980">
        <w:rPr>
          <w:rFonts w:ascii="ＭＳ ゴシック" w:eastAsia="ＭＳ ゴシック" w:hAnsi="ＭＳ ゴシック" w:hint="eastAsia"/>
          <w:color w:val="000000" w:themeColor="text1"/>
          <w:sz w:val="22"/>
          <w:szCs w:val="21"/>
        </w:rPr>
        <w:t>（２）優良賞（雇用均等・児童家庭局長優良賞）</w:t>
      </w:r>
    </w:p>
    <w:p w:rsidR="00EA5914" w:rsidRPr="00966980" w:rsidRDefault="00EA5914" w:rsidP="00EA5914">
      <w:pPr>
        <w:ind w:leftChars="250" w:left="525" w:firstLineChars="100" w:firstLine="220"/>
        <w:rPr>
          <w:rFonts w:ascii="ＭＳ 明朝" w:eastAsia="ＭＳ 明朝" w:hAnsi="ＭＳ 明朝"/>
          <w:color w:val="000000" w:themeColor="text1"/>
          <w:sz w:val="22"/>
          <w:szCs w:val="21"/>
        </w:rPr>
      </w:pPr>
      <w:r w:rsidRPr="00966980">
        <w:rPr>
          <w:rFonts w:ascii="ＭＳ 明朝" w:eastAsia="ＭＳ 明朝" w:hAnsi="ＭＳ 明朝" w:hint="eastAsia"/>
          <w:color w:val="000000" w:themeColor="text1"/>
          <w:sz w:val="22"/>
          <w:szCs w:val="21"/>
        </w:rPr>
        <w:t>パートタイム労働者の活躍推進のために、他の模範となる取組を推進し、その成果が認められる事業所（企業）</w:t>
      </w:r>
    </w:p>
    <w:p w:rsidR="00EA5914" w:rsidRPr="00966980" w:rsidRDefault="00EA5914" w:rsidP="00EA5914">
      <w:pPr>
        <w:ind w:left="220" w:hangingChars="100" w:hanging="220"/>
        <w:rPr>
          <w:rFonts w:ascii="ＭＳ ゴシック" w:eastAsia="ＭＳ ゴシック" w:hAnsi="ＭＳ ゴシック"/>
          <w:color w:val="000000" w:themeColor="text1"/>
          <w:sz w:val="22"/>
          <w:szCs w:val="21"/>
        </w:rPr>
      </w:pPr>
      <w:r w:rsidRPr="00966980">
        <w:rPr>
          <w:rFonts w:ascii="ＭＳ ゴシック" w:eastAsia="ＭＳ ゴシック" w:hAnsi="ＭＳ ゴシック" w:hint="eastAsia"/>
          <w:color w:val="000000" w:themeColor="text1"/>
          <w:sz w:val="22"/>
          <w:szCs w:val="21"/>
        </w:rPr>
        <w:t>（３）奨励賞（雇用均等・児童家庭局</w:t>
      </w:r>
      <w:r>
        <w:rPr>
          <w:rFonts w:ascii="ＭＳ ゴシック" w:eastAsia="ＭＳ ゴシック" w:hAnsi="ＭＳ ゴシック" w:hint="eastAsia"/>
          <w:color w:val="000000" w:themeColor="text1"/>
          <w:sz w:val="22"/>
          <w:szCs w:val="21"/>
        </w:rPr>
        <w:t>長</w:t>
      </w:r>
      <w:r w:rsidRPr="00966980">
        <w:rPr>
          <w:rFonts w:ascii="ＭＳ ゴシック" w:eastAsia="ＭＳ ゴシック" w:hAnsi="ＭＳ ゴシック" w:hint="eastAsia"/>
          <w:color w:val="000000" w:themeColor="text1"/>
          <w:sz w:val="22"/>
          <w:szCs w:val="21"/>
        </w:rPr>
        <w:t>奨励賞）</w:t>
      </w:r>
    </w:p>
    <w:p w:rsidR="00EA5914" w:rsidRPr="0063773C" w:rsidRDefault="00EA5914" w:rsidP="00EA5914">
      <w:pPr>
        <w:ind w:leftChars="250" w:left="525" w:firstLineChars="100" w:firstLine="220"/>
        <w:rPr>
          <w:rFonts w:ascii="ＭＳ 明朝" w:eastAsia="ＭＳ 明朝" w:hAnsi="ＭＳ 明朝"/>
          <w:color w:val="000000" w:themeColor="text1"/>
          <w:sz w:val="22"/>
          <w:szCs w:val="21"/>
        </w:rPr>
      </w:pPr>
      <w:r w:rsidRPr="00966980">
        <w:rPr>
          <w:rFonts w:ascii="ＭＳ 明朝" w:eastAsia="ＭＳ 明朝" w:hAnsi="ＭＳ 明朝" w:hint="eastAsia"/>
          <w:color w:val="000000" w:themeColor="text1"/>
          <w:sz w:val="22"/>
          <w:szCs w:val="21"/>
        </w:rPr>
        <w:t>パートタイム労働者の活躍推進に取り組んでいると認められる事業所（企業）</w:t>
      </w:r>
    </w:p>
    <w:p w:rsidR="00EA5914" w:rsidRPr="0063773C" w:rsidRDefault="00EA5914" w:rsidP="00EA5914">
      <w:pPr>
        <w:ind w:left="220" w:hangingChars="100" w:hanging="220"/>
        <w:rPr>
          <w:rFonts w:ascii="ＭＳ ゴシック" w:eastAsia="ＭＳ ゴシック" w:hAnsi="ＭＳ ゴシック"/>
          <w:color w:val="000000" w:themeColor="text1"/>
          <w:sz w:val="22"/>
          <w:szCs w:val="21"/>
        </w:rPr>
      </w:pPr>
    </w:p>
    <w:p w:rsidR="00EA5914" w:rsidRPr="0063773C" w:rsidRDefault="00EA5914" w:rsidP="00EA5914">
      <w:pPr>
        <w:ind w:left="220" w:hangingChars="100" w:hanging="220"/>
        <w:rPr>
          <w:rFonts w:ascii="ＭＳ ゴシック" w:eastAsia="ＭＳ ゴシック" w:hAnsi="ＭＳ ゴシック"/>
          <w:color w:val="000000" w:themeColor="text1"/>
          <w:sz w:val="22"/>
          <w:szCs w:val="21"/>
        </w:rPr>
      </w:pPr>
      <w:r w:rsidRPr="0063773C">
        <w:rPr>
          <w:rFonts w:ascii="ＭＳ ゴシック" w:eastAsia="ＭＳ ゴシック" w:hAnsi="ＭＳ ゴシック" w:hint="eastAsia"/>
          <w:color w:val="000000" w:themeColor="text1"/>
          <w:sz w:val="22"/>
          <w:szCs w:val="21"/>
        </w:rPr>
        <w:t>３　表彰基準</w:t>
      </w:r>
    </w:p>
    <w:p w:rsidR="00EA5914" w:rsidRPr="0063773C" w:rsidRDefault="00EA5914" w:rsidP="00EA5914">
      <w:pPr>
        <w:ind w:leftChars="-1" w:left="601" w:hangingChars="274" w:hanging="603"/>
        <w:rPr>
          <w:rFonts w:ascii="ＭＳ 明朝" w:eastAsia="ＭＳ 明朝" w:hAnsi="ＭＳ 明朝"/>
          <w:color w:val="000000" w:themeColor="text1"/>
          <w:sz w:val="22"/>
          <w:szCs w:val="21"/>
        </w:rPr>
      </w:pPr>
      <w:r w:rsidRPr="0063773C">
        <w:rPr>
          <w:rFonts w:ascii="ＭＳ 明朝" w:eastAsia="ＭＳ 明朝" w:hAnsi="ＭＳ 明朝" w:hint="eastAsia"/>
          <w:color w:val="000000" w:themeColor="text1"/>
          <w:sz w:val="22"/>
          <w:szCs w:val="21"/>
        </w:rPr>
        <w:t>（１）　パートタイム労働者均等・均衡待遇指標（パート指標）の診断結果が、雇用する全てのタイプのパートタイム労働者に係る取組において、総得点率</w:t>
      </w:r>
      <w:r w:rsidRPr="0063773C">
        <w:rPr>
          <w:rFonts w:ascii="ＭＳ 明朝" w:eastAsia="ＭＳ 明朝" w:hAnsi="ＭＳ 明朝"/>
          <w:color w:val="000000" w:themeColor="text1"/>
          <w:sz w:val="22"/>
          <w:szCs w:val="21"/>
        </w:rPr>
        <w:t>50</w:t>
      </w:r>
      <w:r w:rsidRPr="0063773C">
        <w:rPr>
          <w:rFonts w:ascii="ＭＳ 明朝" w:eastAsia="ＭＳ 明朝" w:hAnsi="ＭＳ 明朝" w:hint="eastAsia"/>
          <w:color w:val="000000" w:themeColor="text1"/>
          <w:sz w:val="22"/>
          <w:szCs w:val="21"/>
        </w:rPr>
        <w:t>％以上であること。</w:t>
      </w:r>
    </w:p>
    <w:p w:rsidR="00EA5914" w:rsidRPr="0063773C" w:rsidRDefault="00EA5914" w:rsidP="00EA5914">
      <w:pPr>
        <w:ind w:leftChars="-1" w:left="601" w:hangingChars="274" w:hanging="603"/>
        <w:rPr>
          <w:rFonts w:ascii="ＭＳ 明朝" w:eastAsia="ＭＳ 明朝" w:hAnsi="ＭＳ 明朝"/>
          <w:color w:val="000000" w:themeColor="text1"/>
          <w:sz w:val="22"/>
          <w:szCs w:val="21"/>
        </w:rPr>
      </w:pPr>
      <w:r w:rsidRPr="0063773C">
        <w:rPr>
          <w:rFonts w:ascii="ＭＳ 明朝" w:eastAsia="ＭＳ 明朝" w:hAnsi="ＭＳ 明朝" w:hint="eastAsia"/>
          <w:color w:val="000000" w:themeColor="text1"/>
          <w:sz w:val="22"/>
          <w:szCs w:val="21"/>
        </w:rPr>
        <w:t>（２）　パートタイム労働者の活躍に向けて取り組む企業として「パート労働者活躍企業宣言サイト」に取組内容や今後の目標等を掲載（宣言）していること。</w:t>
      </w:r>
    </w:p>
    <w:p w:rsidR="00EA5914" w:rsidRPr="0063773C" w:rsidRDefault="00EA5914" w:rsidP="00EA5914">
      <w:pPr>
        <w:ind w:leftChars="-1" w:left="601" w:hangingChars="274" w:hanging="603"/>
        <w:rPr>
          <w:rFonts w:ascii="ＭＳ 明朝" w:eastAsia="ＭＳ 明朝" w:hAnsi="ＭＳ 明朝"/>
          <w:color w:val="000000" w:themeColor="text1"/>
          <w:sz w:val="22"/>
          <w:szCs w:val="21"/>
        </w:rPr>
      </w:pPr>
      <w:r w:rsidRPr="0063773C">
        <w:rPr>
          <w:rFonts w:ascii="ＭＳ 明朝" w:eastAsia="ＭＳ 明朝" w:hAnsi="ＭＳ 明朝" w:hint="eastAsia"/>
          <w:color w:val="000000" w:themeColor="text1"/>
          <w:sz w:val="22"/>
          <w:szCs w:val="21"/>
        </w:rPr>
        <w:t>（３）　パートタイム労働者の活躍推進に向けた取組（法定を上回る自主的な取組）を行い、かつ、実績または成果が認められること。</w:t>
      </w:r>
    </w:p>
    <w:p w:rsidR="00007A3C" w:rsidRPr="00EA5914" w:rsidRDefault="00007A3C" w:rsidP="00007A3C">
      <w:pPr>
        <w:ind w:leftChars="100" w:left="410" w:hangingChars="100" w:hanging="200"/>
        <w:rPr>
          <w:rFonts w:ascii="ＭＳ 明朝" w:eastAsia="ＭＳ 明朝" w:hAnsi="ＭＳ 明朝"/>
          <w:color w:val="000000" w:themeColor="text1"/>
          <w:sz w:val="20"/>
        </w:rPr>
      </w:pPr>
    </w:p>
    <w:p w:rsidR="00EA5914" w:rsidRPr="0063773C" w:rsidRDefault="006F3990">
      <w:pPr>
        <w:widowControl/>
        <w:jc w:val="left"/>
        <w:rPr>
          <w:rFonts w:ascii="ＭＳ ゴシック" w:eastAsia="ＭＳ ゴシック" w:hAnsi="ＭＳ ゴシック"/>
          <w:color w:val="000000" w:themeColor="text1"/>
          <w:sz w:val="22"/>
          <w:szCs w:val="21"/>
        </w:rPr>
      </w:pPr>
      <w:r w:rsidRPr="0063773C">
        <w:rPr>
          <w:rFonts w:ascii="ＭＳ ゴシック" w:eastAsia="ＭＳ ゴシック" w:hAnsi="ＭＳ ゴシック"/>
          <w:color w:val="000000" w:themeColor="text1"/>
          <w:sz w:val="22"/>
          <w:szCs w:val="21"/>
        </w:rPr>
        <w:br w:type="page"/>
      </w:r>
    </w:p>
    <w:p w:rsidR="00EA5914" w:rsidRPr="0063773C" w:rsidRDefault="00CE1E0B" w:rsidP="00EA5914">
      <w:pPr>
        <w:spacing w:beforeLines="20" w:before="72"/>
        <w:ind w:left="562" w:rightChars="58" w:right="122" w:hangingChars="200" w:hanging="562"/>
        <w:jc w:val="center"/>
        <w:rPr>
          <w:rFonts w:ascii="ＭＳ ゴシック" w:eastAsia="ＭＳ ゴシック" w:hAnsi="ＭＳ ゴシック"/>
          <w:b/>
          <w:color w:val="000000" w:themeColor="text1"/>
          <w:sz w:val="28"/>
          <w:szCs w:val="24"/>
        </w:rPr>
      </w:pPr>
      <w:r>
        <w:rPr>
          <w:rFonts w:ascii="ＭＳ ゴシック" w:eastAsia="ＭＳ ゴシック" w:hAnsi="ＭＳ ゴシック" w:hint="eastAsia"/>
          <w:b/>
          <w:color w:val="000000" w:themeColor="text1"/>
          <w:sz w:val="28"/>
          <w:szCs w:val="24"/>
        </w:rPr>
        <w:lastRenderedPageBreak/>
        <w:t>パートタイム労働者活躍推進企業表彰基準</w:t>
      </w:r>
    </w:p>
    <w:p w:rsidR="00EA5914" w:rsidRPr="0063773C" w:rsidRDefault="00EA5914" w:rsidP="00EA5914">
      <w:pPr>
        <w:spacing w:beforeLines="20" w:before="72" w:afterLines="20" w:after="72" w:line="240" w:lineRule="exact"/>
        <w:ind w:left="440" w:rightChars="58" w:right="122" w:hangingChars="200" w:hanging="440"/>
        <w:rPr>
          <w:rFonts w:ascii="ＭＳ ゴシック" w:eastAsia="ＭＳ ゴシック" w:hAnsi="ＭＳ ゴシック"/>
          <w:color w:val="000000" w:themeColor="text1"/>
          <w:sz w:val="22"/>
          <w:szCs w:val="24"/>
        </w:rPr>
      </w:pPr>
      <w:r w:rsidRPr="0063773C">
        <w:rPr>
          <w:rFonts w:ascii="ＭＳ ゴシック" w:eastAsia="ＭＳ ゴシック" w:hAnsi="ＭＳ ゴシック" w:hint="eastAsia"/>
          <w:color w:val="000000" w:themeColor="text1"/>
          <w:sz w:val="22"/>
          <w:szCs w:val="24"/>
        </w:rPr>
        <w:t>１　応募対象</w:t>
      </w:r>
    </w:p>
    <w:p w:rsidR="00EA5914" w:rsidRPr="00DD6EBC" w:rsidRDefault="00EA5914" w:rsidP="00EA5914">
      <w:pPr>
        <w:spacing w:beforeLines="20" w:before="72" w:afterLines="20" w:after="72" w:line="240" w:lineRule="exact"/>
        <w:ind w:leftChars="200" w:left="420" w:rightChars="58" w:right="122"/>
        <w:rPr>
          <w:rFonts w:ascii="ＭＳ 明朝" w:eastAsia="ＭＳ 明朝" w:hAnsi="ＭＳ 明朝"/>
          <w:color w:val="000000" w:themeColor="text1"/>
          <w:sz w:val="22"/>
          <w:szCs w:val="24"/>
        </w:rPr>
      </w:pPr>
      <w:r w:rsidRPr="0063773C">
        <w:rPr>
          <w:rFonts w:ascii="ＭＳ 明朝" w:eastAsia="ＭＳ 明朝" w:hAnsi="ＭＳ 明朝" w:hint="eastAsia"/>
          <w:color w:val="000000" w:themeColor="text1"/>
          <w:sz w:val="22"/>
          <w:szCs w:val="24"/>
        </w:rPr>
        <w:t>パートタイム労働者の</w:t>
      </w:r>
      <w:r w:rsidRPr="0063773C">
        <w:rPr>
          <w:rFonts w:ascii="ＭＳ 明朝" w:eastAsia="ＭＳ 明朝" w:hAnsi="ＭＳ 明朝" w:hint="eastAsia"/>
          <w:color w:val="000000" w:themeColor="text1"/>
          <w:sz w:val="22"/>
          <w:szCs w:val="21"/>
        </w:rPr>
        <w:t>活躍推進</w:t>
      </w:r>
      <w:r w:rsidRPr="0063773C">
        <w:rPr>
          <w:rFonts w:ascii="ＭＳ 明朝" w:eastAsia="ＭＳ 明朝" w:hAnsi="ＭＳ 明朝" w:hint="eastAsia"/>
          <w:color w:val="000000" w:themeColor="text1"/>
          <w:sz w:val="22"/>
          <w:szCs w:val="24"/>
        </w:rPr>
        <w:t>に向けて取り組んでいる事</w:t>
      </w:r>
      <w:r w:rsidRPr="00DD6EBC">
        <w:rPr>
          <w:rFonts w:ascii="ＭＳ 明朝" w:eastAsia="ＭＳ 明朝" w:hAnsi="ＭＳ 明朝" w:hint="eastAsia"/>
          <w:color w:val="000000" w:themeColor="text1"/>
          <w:sz w:val="22"/>
          <w:szCs w:val="24"/>
        </w:rPr>
        <w:t>業所（企業）を応募対象とする。</w:t>
      </w:r>
    </w:p>
    <w:p w:rsidR="00EA5914" w:rsidRPr="00DD6EBC" w:rsidRDefault="00EA5914" w:rsidP="00EA5914">
      <w:pPr>
        <w:snapToGrid w:val="0"/>
        <w:spacing w:beforeLines="20" w:before="72" w:afterLines="20" w:after="72" w:line="200" w:lineRule="exact"/>
        <w:ind w:rightChars="58" w:right="122"/>
        <w:rPr>
          <w:rFonts w:ascii="ＭＳ ゴシック" w:eastAsia="ＭＳ ゴシック" w:hAnsi="ＭＳ ゴシック"/>
          <w:color w:val="000000" w:themeColor="text1"/>
          <w:sz w:val="22"/>
          <w:szCs w:val="24"/>
        </w:rPr>
      </w:pPr>
    </w:p>
    <w:p w:rsidR="00EA5914" w:rsidRPr="00DD6EBC" w:rsidRDefault="00EA5914" w:rsidP="00EA5914">
      <w:pPr>
        <w:spacing w:beforeLines="20" w:before="72" w:afterLines="20" w:after="72" w:line="240" w:lineRule="exact"/>
        <w:ind w:left="440" w:rightChars="58" w:right="122" w:hangingChars="200" w:hanging="440"/>
        <w:rPr>
          <w:rFonts w:ascii="ＭＳ ゴシック" w:eastAsia="ＭＳ ゴシック" w:hAnsi="ＭＳ ゴシック"/>
          <w:color w:val="000000" w:themeColor="text1"/>
          <w:sz w:val="22"/>
          <w:szCs w:val="24"/>
        </w:rPr>
      </w:pPr>
      <w:r w:rsidRPr="00DD6EBC">
        <w:rPr>
          <w:rFonts w:ascii="ＭＳ ゴシック" w:eastAsia="ＭＳ ゴシック" w:hAnsi="ＭＳ ゴシック" w:hint="eastAsia"/>
          <w:color w:val="000000" w:themeColor="text1"/>
          <w:sz w:val="22"/>
          <w:szCs w:val="24"/>
        </w:rPr>
        <w:t>２　応募資格</w:t>
      </w:r>
    </w:p>
    <w:p w:rsidR="00EA5914" w:rsidRPr="00DD6EBC" w:rsidRDefault="00EA5914" w:rsidP="00EA5914">
      <w:pPr>
        <w:spacing w:beforeLines="20" w:before="72" w:afterLines="20" w:after="72" w:line="240" w:lineRule="exact"/>
        <w:ind w:left="440" w:rightChars="58" w:right="122" w:hangingChars="200" w:hanging="440"/>
        <w:rPr>
          <w:rFonts w:ascii="ＭＳ 明朝" w:eastAsia="ＭＳ 明朝" w:hAnsi="ＭＳ 明朝"/>
          <w:color w:val="000000" w:themeColor="text1"/>
          <w:sz w:val="22"/>
          <w:szCs w:val="24"/>
        </w:rPr>
      </w:pPr>
      <w:r w:rsidRPr="00DD6EBC">
        <w:rPr>
          <w:rFonts w:ascii="ＭＳ 明朝" w:eastAsia="ＭＳ 明朝" w:hAnsi="ＭＳ 明朝" w:hint="eastAsia"/>
          <w:color w:val="000000" w:themeColor="text1"/>
          <w:sz w:val="22"/>
          <w:szCs w:val="24"/>
        </w:rPr>
        <w:t>（１）応募時点において、パートタイム労働法の義務規定違反がないこと。</w:t>
      </w:r>
    </w:p>
    <w:p w:rsidR="00EA5914" w:rsidRPr="00DD6EBC" w:rsidRDefault="00EA5914" w:rsidP="00CE1E0B">
      <w:pPr>
        <w:spacing w:beforeLines="20" w:before="72" w:afterLines="20" w:after="72" w:line="240" w:lineRule="exact"/>
        <w:ind w:left="660" w:rightChars="58" w:right="122" w:hangingChars="300" w:hanging="660"/>
        <w:rPr>
          <w:rFonts w:ascii="ＭＳ 明朝" w:eastAsia="ＭＳ 明朝" w:hAnsi="ＭＳ 明朝"/>
          <w:color w:val="000000" w:themeColor="text1"/>
          <w:sz w:val="22"/>
          <w:szCs w:val="24"/>
        </w:rPr>
      </w:pPr>
      <w:r w:rsidRPr="00DD6EBC">
        <w:rPr>
          <w:rFonts w:ascii="ＭＳ 明朝" w:eastAsia="ＭＳ 明朝" w:hAnsi="ＭＳ 明朝" w:hint="eastAsia"/>
          <w:color w:val="000000" w:themeColor="text1"/>
          <w:sz w:val="22"/>
          <w:szCs w:val="24"/>
        </w:rPr>
        <w:t>（２）上記以外の労働関係法令に関し重大な違反がなく、かつ、その他の法令上又は社会通念上、表彰にふさわしくないと判断される問題がないこと。</w:t>
      </w:r>
    </w:p>
    <w:p w:rsidR="00EA5914" w:rsidRPr="00DD6EBC" w:rsidRDefault="00EA5914" w:rsidP="00EA5914">
      <w:pPr>
        <w:spacing w:beforeLines="20" w:before="72" w:afterLines="20" w:after="72" w:line="240" w:lineRule="exact"/>
        <w:ind w:left="440" w:rightChars="58" w:right="122" w:hangingChars="200" w:hanging="440"/>
        <w:rPr>
          <w:rFonts w:ascii="ＭＳ 明朝" w:eastAsia="ＭＳ 明朝" w:hAnsi="ＭＳ 明朝"/>
          <w:color w:val="000000" w:themeColor="text1"/>
          <w:sz w:val="22"/>
          <w:szCs w:val="24"/>
        </w:rPr>
      </w:pPr>
      <w:r w:rsidRPr="00DD6EBC">
        <w:rPr>
          <w:rFonts w:ascii="ＭＳ 明朝" w:eastAsia="ＭＳ 明朝" w:hAnsi="ＭＳ 明朝" w:hint="eastAsia"/>
          <w:color w:val="000000" w:themeColor="text1"/>
          <w:sz w:val="22"/>
          <w:szCs w:val="24"/>
        </w:rPr>
        <w:t>（３）表彰を受けた場合、取組内容の公表が可能であること。</w:t>
      </w:r>
    </w:p>
    <w:p w:rsidR="00EA5914" w:rsidRPr="00DD6EBC" w:rsidRDefault="00EA5914" w:rsidP="00EA5914">
      <w:pPr>
        <w:snapToGrid w:val="0"/>
        <w:spacing w:beforeLines="20" w:before="72" w:afterLines="20" w:after="72" w:line="200" w:lineRule="exact"/>
        <w:ind w:left="440" w:rightChars="58" w:right="122" w:hangingChars="200" w:hanging="440"/>
        <w:rPr>
          <w:rFonts w:ascii="ＭＳ ゴシック" w:eastAsia="ＭＳ ゴシック" w:hAnsi="ＭＳ ゴシック"/>
          <w:color w:val="000000" w:themeColor="text1"/>
          <w:sz w:val="22"/>
          <w:szCs w:val="24"/>
        </w:rPr>
      </w:pPr>
    </w:p>
    <w:p w:rsidR="00EA5914" w:rsidRPr="00DD6EBC" w:rsidRDefault="00EA5914" w:rsidP="00EA5914">
      <w:pPr>
        <w:spacing w:beforeLines="20" w:before="72" w:afterLines="20" w:after="72" w:line="240" w:lineRule="exact"/>
        <w:ind w:left="440" w:rightChars="58" w:right="122" w:hangingChars="200" w:hanging="440"/>
        <w:rPr>
          <w:rFonts w:ascii="ＭＳ ゴシック" w:eastAsia="ＭＳ ゴシック" w:hAnsi="ＭＳ ゴシック"/>
          <w:color w:val="000000" w:themeColor="text1"/>
          <w:sz w:val="22"/>
          <w:szCs w:val="24"/>
        </w:rPr>
      </w:pPr>
      <w:r w:rsidRPr="00DD6EBC">
        <w:rPr>
          <w:rFonts w:ascii="ＭＳ ゴシック" w:eastAsia="ＭＳ ゴシック" w:hAnsi="ＭＳ ゴシック" w:hint="eastAsia"/>
          <w:color w:val="000000" w:themeColor="text1"/>
          <w:sz w:val="22"/>
          <w:szCs w:val="24"/>
        </w:rPr>
        <w:t>３　表彰基準</w:t>
      </w:r>
    </w:p>
    <w:p w:rsidR="00EA5914" w:rsidRPr="00DD6EBC" w:rsidRDefault="00EA5914" w:rsidP="00CE1E0B">
      <w:pPr>
        <w:spacing w:beforeLines="20" w:before="72" w:afterLines="20" w:after="72" w:line="240" w:lineRule="exact"/>
        <w:ind w:left="660" w:rightChars="58" w:right="122" w:hangingChars="300" w:hanging="660"/>
        <w:rPr>
          <w:rFonts w:ascii="ＭＳ 明朝" w:eastAsia="ＭＳ 明朝" w:hAnsi="ＭＳ 明朝"/>
          <w:color w:val="000000" w:themeColor="text1"/>
          <w:sz w:val="22"/>
          <w:szCs w:val="24"/>
        </w:rPr>
      </w:pPr>
      <w:r w:rsidRPr="00DD6EBC">
        <w:rPr>
          <w:rFonts w:ascii="ＭＳ 明朝" w:eastAsia="ＭＳ 明朝" w:hAnsi="ＭＳ 明朝" w:hint="eastAsia"/>
          <w:color w:val="000000" w:themeColor="text1"/>
          <w:sz w:val="22"/>
          <w:szCs w:val="24"/>
        </w:rPr>
        <w:t>（１）パートタイム労働者均等・均衡待遇指標（パート指標）の診断結果が、雇用する全てのタイプのパートタイム労働者に係る取組において、総得点率</w:t>
      </w:r>
      <w:r w:rsidRPr="00DD6EBC">
        <w:rPr>
          <w:rFonts w:ascii="ＭＳ 明朝" w:eastAsia="ＭＳ 明朝" w:hAnsi="ＭＳ 明朝"/>
          <w:color w:val="000000" w:themeColor="text1"/>
          <w:sz w:val="22"/>
          <w:szCs w:val="24"/>
        </w:rPr>
        <w:t>50</w:t>
      </w:r>
      <w:r w:rsidRPr="00DD6EBC">
        <w:rPr>
          <w:rFonts w:ascii="ＭＳ 明朝" w:eastAsia="ＭＳ 明朝" w:hAnsi="ＭＳ 明朝" w:hint="eastAsia"/>
          <w:color w:val="000000" w:themeColor="text1"/>
          <w:sz w:val="22"/>
          <w:szCs w:val="24"/>
        </w:rPr>
        <w:t>％以上であること。</w:t>
      </w:r>
    </w:p>
    <w:p w:rsidR="00EA5914" w:rsidRPr="00DD6EBC" w:rsidRDefault="00EA5914" w:rsidP="00EA5914">
      <w:pPr>
        <w:snapToGrid w:val="0"/>
        <w:spacing w:beforeLines="20" w:before="72" w:afterLines="20" w:after="72" w:line="200" w:lineRule="exact"/>
        <w:ind w:left="440" w:rightChars="58" w:right="122" w:hangingChars="200" w:hanging="440"/>
        <w:rPr>
          <w:rFonts w:ascii="ＭＳ 明朝" w:eastAsia="ＭＳ 明朝" w:hAnsi="ＭＳ 明朝"/>
          <w:color w:val="000000" w:themeColor="text1"/>
          <w:sz w:val="22"/>
          <w:szCs w:val="24"/>
        </w:rPr>
      </w:pPr>
    </w:p>
    <w:p w:rsidR="00EA5914" w:rsidRPr="00DD6EBC" w:rsidRDefault="00EA5914" w:rsidP="00CE1E0B">
      <w:pPr>
        <w:spacing w:beforeLines="20" w:before="72" w:afterLines="20" w:after="72" w:line="240" w:lineRule="exact"/>
        <w:ind w:left="550" w:rightChars="58" w:right="122" w:hangingChars="250" w:hanging="550"/>
        <w:rPr>
          <w:rFonts w:ascii="ＭＳ 明朝" w:eastAsia="ＭＳ 明朝" w:hAnsi="ＭＳ 明朝"/>
          <w:color w:val="000000" w:themeColor="text1"/>
          <w:sz w:val="22"/>
          <w:szCs w:val="24"/>
        </w:rPr>
      </w:pPr>
      <w:r w:rsidRPr="00DD6EBC">
        <w:rPr>
          <w:rFonts w:ascii="ＭＳ 明朝" w:eastAsia="ＭＳ 明朝" w:hAnsi="ＭＳ 明朝" w:hint="eastAsia"/>
          <w:color w:val="000000" w:themeColor="text1"/>
          <w:sz w:val="22"/>
          <w:szCs w:val="24"/>
        </w:rPr>
        <w:t>（２）パートタイム労働者の活躍に向けて取り組む企業として「パート労働者活躍企業宣言サイト」に取組内容や今後の目標等を掲載（宣言）していること。</w:t>
      </w:r>
    </w:p>
    <w:p w:rsidR="00EA5914" w:rsidRPr="00DD6EBC" w:rsidRDefault="00EA5914" w:rsidP="00EA5914">
      <w:pPr>
        <w:snapToGrid w:val="0"/>
        <w:spacing w:beforeLines="20" w:before="72" w:afterLines="20" w:after="72" w:line="200" w:lineRule="exact"/>
        <w:ind w:left="440" w:rightChars="58" w:right="122" w:hangingChars="200" w:hanging="440"/>
        <w:rPr>
          <w:rFonts w:ascii="ＭＳ 明朝" w:eastAsia="ＭＳ 明朝" w:hAnsi="ＭＳ 明朝"/>
          <w:color w:val="000000" w:themeColor="text1"/>
          <w:sz w:val="22"/>
          <w:szCs w:val="24"/>
        </w:rPr>
      </w:pPr>
    </w:p>
    <w:p w:rsidR="00EA5914" w:rsidRPr="00DD6EBC" w:rsidRDefault="00EA5914" w:rsidP="00CE1E0B">
      <w:pPr>
        <w:spacing w:beforeLines="20" w:before="72" w:afterLines="20" w:after="72" w:line="240" w:lineRule="exact"/>
        <w:ind w:left="660" w:rightChars="58" w:right="122" w:hangingChars="300" w:hanging="660"/>
        <w:rPr>
          <w:rFonts w:ascii="ＭＳ 明朝" w:eastAsia="ＭＳ 明朝" w:hAnsi="ＭＳ 明朝"/>
          <w:color w:val="000000" w:themeColor="text1"/>
          <w:sz w:val="22"/>
          <w:szCs w:val="24"/>
        </w:rPr>
      </w:pPr>
      <w:r w:rsidRPr="00DD6EBC">
        <w:rPr>
          <w:rFonts w:ascii="ＭＳ 明朝" w:eastAsia="ＭＳ 明朝" w:hAnsi="ＭＳ 明朝" w:hint="eastAsia"/>
          <w:color w:val="000000" w:themeColor="text1"/>
          <w:sz w:val="22"/>
          <w:szCs w:val="24"/>
        </w:rPr>
        <w:t>（３）パートタイム労働者の活躍</w:t>
      </w:r>
      <w:r w:rsidR="0076431C">
        <w:rPr>
          <w:rFonts w:ascii="ＭＳ 明朝" w:eastAsia="ＭＳ 明朝" w:hAnsi="ＭＳ 明朝" w:hint="eastAsia"/>
          <w:color w:val="000000" w:themeColor="text1"/>
          <w:sz w:val="22"/>
          <w:szCs w:val="24"/>
        </w:rPr>
        <w:t>推進</w:t>
      </w:r>
      <w:r w:rsidRPr="00DD6EBC">
        <w:rPr>
          <w:rFonts w:ascii="ＭＳ 明朝" w:eastAsia="ＭＳ 明朝" w:hAnsi="ＭＳ 明朝" w:hint="eastAsia"/>
          <w:color w:val="000000" w:themeColor="text1"/>
          <w:sz w:val="22"/>
          <w:szCs w:val="24"/>
        </w:rPr>
        <w:t>に向けた取組（法定を上回る自主的な取組）を行い、かつ、実績または成果が認められること。</w:t>
      </w:r>
    </w:p>
    <w:p w:rsidR="00EA5914" w:rsidRPr="00DD6EBC" w:rsidRDefault="00EA5914" w:rsidP="00CE1E0B">
      <w:pPr>
        <w:spacing w:beforeLines="20" w:before="72" w:afterLines="20" w:after="72" w:line="240" w:lineRule="exact"/>
        <w:ind w:leftChars="300" w:left="630" w:rightChars="58" w:right="122" w:firstLineChars="100" w:firstLine="220"/>
        <w:rPr>
          <w:rFonts w:ascii="ＭＳ 明朝" w:eastAsia="ＭＳ 明朝" w:hAnsi="ＭＳ 明朝"/>
          <w:color w:val="000000" w:themeColor="text1"/>
          <w:sz w:val="22"/>
          <w:szCs w:val="24"/>
        </w:rPr>
      </w:pPr>
      <w:r w:rsidRPr="00DD6EBC">
        <w:rPr>
          <w:rFonts w:ascii="ＭＳ 明朝" w:eastAsia="ＭＳ 明朝" w:hAnsi="ＭＳ 明朝" w:hint="eastAsia"/>
          <w:color w:val="000000" w:themeColor="text1"/>
          <w:sz w:val="22"/>
          <w:szCs w:val="24"/>
        </w:rPr>
        <w:t>優良賞の対象は第１～４分野のうち３分野以上、奨励賞の対象は２分野以上（第１分野、第２分野のうち１分野以上を含む）の取組を実施している事業所の中から選定する。</w:t>
      </w:r>
    </w:p>
    <w:p w:rsidR="00EA5914" w:rsidRPr="00DD6EBC" w:rsidRDefault="00EA5914" w:rsidP="00CE1E0B">
      <w:pPr>
        <w:spacing w:beforeLines="20" w:before="72" w:afterLines="20" w:after="72" w:line="240" w:lineRule="exact"/>
        <w:ind w:leftChars="200" w:left="420" w:rightChars="58" w:right="122" w:firstLineChars="200" w:firstLine="440"/>
        <w:rPr>
          <w:rFonts w:ascii="ＭＳ 明朝" w:eastAsia="ＭＳ 明朝" w:hAnsi="ＭＳ 明朝"/>
          <w:color w:val="000000" w:themeColor="text1"/>
          <w:sz w:val="22"/>
          <w:szCs w:val="24"/>
        </w:rPr>
      </w:pPr>
      <w:r w:rsidRPr="00DD6EBC">
        <w:rPr>
          <w:rFonts w:ascii="ＭＳ 明朝" w:eastAsia="ＭＳ 明朝" w:hAnsi="ＭＳ 明朝" w:hint="eastAsia"/>
          <w:color w:val="000000" w:themeColor="text1"/>
          <w:sz w:val="22"/>
          <w:szCs w:val="24"/>
        </w:rPr>
        <w:t>優良賞の対象から、特に模範となる取組があった場合に最優良賞を選定する。</w:t>
      </w:r>
    </w:p>
    <w:p w:rsidR="00EA5914" w:rsidRPr="00DD6EBC" w:rsidRDefault="00EA5914" w:rsidP="00EA5914">
      <w:pPr>
        <w:spacing w:beforeLines="20" w:before="72" w:afterLines="20" w:after="72" w:line="240" w:lineRule="exact"/>
        <w:ind w:rightChars="58" w:right="122" w:firstLineChars="100" w:firstLine="220"/>
        <w:rPr>
          <w:rFonts w:ascii="ＭＳ 明朝" w:eastAsia="ＭＳ 明朝" w:hAnsi="ＭＳ 明朝"/>
          <w:color w:val="000000" w:themeColor="text1"/>
          <w:sz w:val="22"/>
          <w:szCs w:val="24"/>
        </w:rPr>
      </w:pPr>
      <w:r w:rsidRPr="00DD6EBC">
        <w:rPr>
          <w:rFonts w:ascii="ＭＳ 明朝" w:eastAsia="ＭＳ 明朝" w:hAnsi="ＭＳ 明朝" w:hint="eastAsia"/>
          <w:color w:val="000000" w:themeColor="text1"/>
          <w:sz w:val="22"/>
          <w:szCs w:val="24"/>
        </w:rPr>
        <w:t>第１分野　パートタイム労働者の働きぶりの評価と適正処遇に関する取組</w:t>
      </w:r>
    </w:p>
    <w:p w:rsidR="00EA5914" w:rsidRPr="00DD6EBC" w:rsidRDefault="00EA5914" w:rsidP="00EA5914">
      <w:pPr>
        <w:pStyle w:val="ac"/>
        <w:spacing w:beforeLines="20" w:before="72" w:afterLines="20" w:after="72" w:line="240" w:lineRule="exact"/>
        <w:ind w:leftChars="0" w:left="570" w:rightChars="58" w:right="122"/>
        <w:rPr>
          <w:rFonts w:ascii="ＭＳ 明朝" w:eastAsia="ＭＳ 明朝" w:hAnsi="ＭＳ 明朝"/>
          <w:color w:val="000000" w:themeColor="text1"/>
          <w:sz w:val="22"/>
          <w:szCs w:val="24"/>
        </w:rPr>
      </w:pPr>
      <w:r w:rsidRPr="00DD6EBC">
        <w:rPr>
          <w:rFonts w:ascii="ＭＳ 明朝" w:eastAsia="ＭＳ 明朝" w:hAnsi="ＭＳ 明朝" w:hint="eastAsia"/>
          <w:color w:val="000000" w:themeColor="text1"/>
          <w:sz w:val="22"/>
          <w:szCs w:val="24"/>
        </w:rPr>
        <w:t>【取組内容例】</w:t>
      </w:r>
    </w:p>
    <w:p w:rsidR="00EA5914" w:rsidRPr="00DD6EBC" w:rsidRDefault="00EA5914" w:rsidP="00EA5914">
      <w:pPr>
        <w:spacing w:beforeLines="20" w:before="72" w:afterLines="20" w:after="72" w:line="240" w:lineRule="exact"/>
        <w:ind w:leftChars="314" w:left="881" w:rightChars="58" w:right="122" w:hangingChars="101" w:hanging="222"/>
        <w:rPr>
          <w:rFonts w:ascii="ＭＳ 明朝" w:eastAsia="ＭＳ 明朝" w:hAnsi="ＭＳ 明朝"/>
          <w:color w:val="000000" w:themeColor="text1"/>
          <w:sz w:val="22"/>
          <w:szCs w:val="24"/>
        </w:rPr>
      </w:pPr>
      <w:r w:rsidRPr="00DD6EBC">
        <w:rPr>
          <w:rFonts w:ascii="ＭＳ 明朝" w:eastAsia="ＭＳ 明朝" w:hAnsi="ＭＳ 明朝" w:hint="eastAsia"/>
          <w:color w:val="000000" w:themeColor="text1"/>
          <w:sz w:val="22"/>
          <w:szCs w:val="24"/>
        </w:rPr>
        <w:t>・パートタイム労働者に対して、能力、勤務態度、成果などに関する評価を行い、その結果を処遇（賃金や昇進等）に反映させる評価制度を導入し、運用している。</w:t>
      </w:r>
    </w:p>
    <w:p w:rsidR="00EA5914" w:rsidRPr="00DD6EBC" w:rsidRDefault="00EA5914" w:rsidP="00EA5914">
      <w:pPr>
        <w:spacing w:beforeLines="20" w:before="72" w:afterLines="20" w:after="72" w:line="240" w:lineRule="exact"/>
        <w:ind w:leftChars="314" w:left="881" w:rightChars="58" w:right="122" w:hangingChars="101" w:hanging="222"/>
        <w:rPr>
          <w:rFonts w:ascii="ＭＳ 明朝" w:eastAsia="ＭＳ 明朝" w:hAnsi="ＭＳ 明朝"/>
          <w:color w:val="000000" w:themeColor="text1"/>
          <w:sz w:val="22"/>
          <w:szCs w:val="24"/>
        </w:rPr>
      </w:pPr>
      <w:r w:rsidRPr="00DD6EBC">
        <w:rPr>
          <w:rFonts w:ascii="ＭＳ 明朝" w:eastAsia="ＭＳ 明朝" w:hAnsi="ＭＳ 明朝" w:hint="eastAsia"/>
          <w:color w:val="000000" w:themeColor="text1"/>
          <w:sz w:val="22"/>
          <w:szCs w:val="24"/>
        </w:rPr>
        <w:t>・賃金や諸手当について、パートタイム労働者の働きや貢献に見合った勘案要素・支給基準の制度を適用し、運用している。</w:t>
      </w:r>
    </w:p>
    <w:p w:rsidR="00EA5914" w:rsidRPr="00DD6EBC" w:rsidRDefault="00EA5914" w:rsidP="00EA5914">
      <w:pPr>
        <w:spacing w:beforeLines="20" w:before="72" w:afterLines="20" w:after="72" w:line="240" w:lineRule="exact"/>
        <w:ind w:leftChars="314" w:left="881" w:rightChars="58" w:right="122" w:hangingChars="101" w:hanging="222"/>
        <w:rPr>
          <w:rFonts w:ascii="ＭＳ 明朝" w:eastAsia="ＭＳ 明朝" w:hAnsi="ＭＳ 明朝"/>
          <w:sz w:val="22"/>
          <w:szCs w:val="24"/>
        </w:rPr>
      </w:pPr>
      <w:r w:rsidRPr="00DD6EBC">
        <w:rPr>
          <w:rFonts w:ascii="ＭＳ 明朝" w:eastAsia="ＭＳ 明朝" w:hAnsi="ＭＳ 明朝" w:hint="eastAsia"/>
          <w:sz w:val="22"/>
          <w:szCs w:val="24"/>
        </w:rPr>
        <w:t>・パートタイム労働者を対象とした表彰制度等を導入し、運用している。</w:t>
      </w:r>
    </w:p>
    <w:p w:rsidR="00EA5914" w:rsidRPr="00DD6EBC" w:rsidRDefault="00EA5914" w:rsidP="00EA5914">
      <w:pPr>
        <w:spacing w:beforeLines="20" w:before="72" w:afterLines="20" w:after="72" w:line="240" w:lineRule="exact"/>
        <w:ind w:rightChars="58" w:right="122" w:firstLineChars="100" w:firstLine="220"/>
        <w:rPr>
          <w:rFonts w:ascii="ＭＳ 明朝" w:eastAsia="ＭＳ 明朝" w:hAnsi="ＭＳ 明朝"/>
          <w:sz w:val="22"/>
          <w:szCs w:val="24"/>
        </w:rPr>
      </w:pPr>
      <w:r w:rsidRPr="00DD6EBC">
        <w:rPr>
          <w:rFonts w:ascii="ＭＳ 明朝" w:eastAsia="ＭＳ 明朝" w:hAnsi="ＭＳ 明朝" w:hint="eastAsia"/>
          <w:color w:val="000000" w:themeColor="text1"/>
          <w:sz w:val="22"/>
          <w:szCs w:val="24"/>
        </w:rPr>
        <w:t xml:space="preserve">第２分野　</w:t>
      </w:r>
      <w:r w:rsidRPr="00DD6EBC">
        <w:rPr>
          <w:rFonts w:ascii="ＭＳ 明朝" w:eastAsia="ＭＳ 明朝" w:hAnsi="ＭＳ 明朝" w:hint="eastAsia"/>
          <w:sz w:val="22"/>
          <w:szCs w:val="24"/>
        </w:rPr>
        <w:t>パートタイム労働者に対する教育訓練やキャリアアップに関する取組</w:t>
      </w:r>
    </w:p>
    <w:p w:rsidR="00EA5914" w:rsidRPr="00DD6EBC" w:rsidRDefault="00EA5914" w:rsidP="00EA5914">
      <w:pPr>
        <w:pStyle w:val="ac"/>
        <w:spacing w:beforeLines="20" w:before="72" w:afterLines="20" w:after="72" w:line="240" w:lineRule="exact"/>
        <w:ind w:leftChars="0" w:left="570" w:rightChars="58" w:right="122"/>
        <w:rPr>
          <w:rFonts w:ascii="ＭＳ 明朝" w:eastAsia="ＭＳ 明朝" w:hAnsi="ＭＳ 明朝"/>
          <w:sz w:val="22"/>
          <w:szCs w:val="24"/>
        </w:rPr>
      </w:pPr>
      <w:r w:rsidRPr="00DD6EBC">
        <w:rPr>
          <w:rFonts w:ascii="ＭＳ 明朝" w:eastAsia="ＭＳ 明朝" w:hAnsi="ＭＳ 明朝" w:hint="eastAsia"/>
          <w:sz w:val="22"/>
          <w:szCs w:val="24"/>
        </w:rPr>
        <w:t>【取組内容例】</w:t>
      </w:r>
    </w:p>
    <w:p w:rsidR="00EA5914" w:rsidRPr="00DD6EBC" w:rsidRDefault="00EA5914" w:rsidP="00EA5914">
      <w:pPr>
        <w:spacing w:beforeLines="20" w:before="72" w:afterLines="20" w:after="72" w:line="240" w:lineRule="exact"/>
        <w:ind w:leftChars="314" w:left="881" w:rightChars="58" w:right="122" w:hangingChars="101" w:hanging="222"/>
        <w:rPr>
          <w:rFonts w:ascii="ＭＳ 明朝" w:eastAsia="ＭＳ 明朝" w:hAnsi="ＭＳ 明朝"/>
          <w:sz w:val="22"/>
          <w:szCs w:val="24"/>
        </w:rPr>
      </w:pPr>
      <w:r w:rsidRPr="00DD6EBC">
        <w:rPr>
          <w:rFonts w:ascii="ＭＳ 明朝" w:eastAsia="ＭＳ 明朝" w:hAnsi="ＭＳ 明朝" w:hint="eastAsia"/>
          <w:sz w:val="22"/>
          <w:szCs w:val="24"/>
        </w:rPr>
        <w:t>・パートタイム労働者に対して、教育訓練等の能力開発を計画的に実施している。</w:t>
      </w:r>
    </w:p>
    <w:p w:rsidR="00EA5914" w:rsidRPr="00DD6EBC" w:rsidRDefault="00EA5914" w:rsidP="00EA5914">
      <w:pPr>
        <w:spacing w:beforeLines="20" w:before="72" w:afterLines="20" w:after="72" w:line="240" w:lineRule="exact"/>
        <w:ind w:leftChars="314" w:left="881" w:rightChars="58" w:right="122" w:hangingChars="101" w:hanging="222"/>
        <w:rPr>
          <w:rFonts w:ascii="ＭＳ 明朝" w:eastAsia="ＭＳ 明朝" w:hAnsi="ＭＳ 明朝"/>
          <w:sz w:val="22"/>
          <w:szCs w:val="24"/>
        </w:rPr>
      </w:pPr>
      <w:r w:rsidRPr="00DD6EBC">
        <w:rPr>
          <w:rFonts w:ascii="ＭＳ 明朝" w:eastAsia="ＭＳ 明朝" w:hAnsi="ＭＳ 明朝" w:hint="eastAsia"/>
          <w:sz w:val="22"/>
          <w:szCs w:val="24"/>
        </w:rPr>
        <w:t>・パートタイム労働者が、能力や働きぶり等に応じて担当する職務の内容を高める（キャリアアップする）ことができる仕組みや、パートタイム労働者をパートリーダーなど役職に登用する制度を導入し、運用している。</w:t>
      </w:r>
    </w:p>
    <w:p w:rsidR="00EA5914" w:rsidRPr="00DD6EBC" w:rsidRDefault="00EA5914" w:rsidP="00EA5914">
      <w:pPr>
        <w:spacing w:beforeLines="20" w:before="72" w:afterLines="20" w:after="72" w:line="240" w:lineRule="exact"/>
        <w:ind w:leftChars="314" w:left="881" w:rightChars="58" w:right="122" w:hangingChars="101" w:hanging="222"/>
        <w:rPr>
          <w:rFonts w:ascii="ＭＳ 明朝" w:eastAsia="ＭＳ 明朝" w:hAnsi="ＭＳ 明朝"/>
          <w:sz w:val="22"/>
          <w:szCs w:val="24"/>
        </w:rPr>
      </w:pPr>
      <w:r w:rsidRPr="00DD6EBC">
        <w:rPr>
          <w:rFonts w:ascii="ＭＳ 明朝" w:eastAsia="ＭＳ 明朝" w:hAnsi="ＭＳ 明朝" w:hint="eastAsia"/>
          <w:sz w:val="22"/>
          <w:szCs w:val="24"/>
        </w:rPr>
        <w:t>・パートタイム労働者から正社員へ転換するための試験制度を導入し、かつ、正社員転換の実績がある。</w:t>
      </w:r>
    </w:p>
    <w:p w:rsidR="00EA5914" w:rsidRPr="00DD6EBC" w:rsidRDefault="00EA5914" w:rsidP="00EA5914">
      <w:pPr>
        <w:spacing w:beforeLines="20" w:before="72" w:afterLines="20" w:after="72" w:line="240" w:lineRule="exact"/>
        <w:ind w:leftChars="314" w:left="881" w:rightChars="58" w:right="122" w:hangingChars="101" w:hanging="222"/>
        <w:rPr>
          <w:rFonts w:ascii="ＭＳ 明朝" w:eastAsia="ＭＳ 明朝" w:hAnsi="ＭＳ 明朝"/>
          <w:sz w:val="22"/>
          <w:szCs w:val="24"/>
        </w:rPr>
      </w:pPr>
      <w:r w:rsidRPr="00DD6EBC">
        <w:rPr>
          <w:rFonts w:ascii="ＭＳ 明朝" w:eastAsia="ＭＳ 明朝" w:hAnsi="ＭＳ 明朝" w:hint="eastAsia"/>
          <w:sz w:val="22"/>
          <w:szCs w:val="24"/>
        </w:rPr>
        <w:t>・短時間正社員制度を導入し、実績がある。</w:t>
      </w:r>
    </w:p>
    <w:p w:rsidR="00EA5914" w:rsidRPr="00DD6EBC" w:rsidRDefault="00EA5914" w:rsidP="00EA5914">
      <w:pPr>
        <w:spacing w:beforeLines="20" w:before="72" w:afterLines="20" w:after="72" w:line="240" w:lineRule="exact"/>
        <w:ind w:rightChars="58" w:right="122" w:firstLineChars="100" w:firstLine="220"/>
        <w:rPr>
          <w:rFonts w:ascii="ＭＳ 明朝" w:eastAsia="ＭＳ 明朝" w:hAnsi="ＭＳ 明朝"/>
          <w:color w:val="000000" w:themeColor="text1"/>
          <w:sz w:val="22"/>
          <w:szCs w:val="24"/>
        </w:rPr>
      </w:pPr>
      <w:r w:rsidRPr="00DD6EBC">
        <w:rPr>
          <w:rFonts w:ascii="ＭＳ 明朝" w:eastAsia="ＭＳ 明朝" w:hAnsi="ＭＳ 明朝" w:hint="eastAsia"/>
          <w:color w:val="000000" w:themeColor="text1"/>
          <w:sz w:val="22"/>
          <w:szCs w:val="24"/>
        </w:rPr>
        <w:t>第３分野　パートタイム労働者とのコミュニケーション向上のための取組</w:t>
      </w:r>
    </w:p>
    <w:p w:rsidR="00EA5914" w:rsidRPr="00DD6EBC" w:rsidRDefault="00EA5914" w:rsidP="00EA5914">
      <w:pPr>
        <w:pStyle w:val="ac"/>
        <w:spacing w:beforeLines="20" w:before="72" w:afterLines="20" w:after="72" w:line="240" w:lineRule="exact"/>
        <w:ind w:leftChars="0" w:left="570" w:rightChars="58" w:right="122"/>
        <w:rPr>
          <w:rFonts w:ascii="ＭＳ 明朝" w:eastAsia="ＭＳ 明朝" w:hAnsi="ＭＳ 明朝"/>
          <w:color w:val="000000" w:themeColor="text1"/>
          <w:sz w:val="22"/>
          <w:szCs w:val="24"/>
        </w:rPr>
      </w:pPr>
      <w:r w:rsidRPr="00DD6EBC">
        <w:rPr>
          <w:rFonts w:ascii="ＭＳ 明朝" w:eastAsia="ＭＳ 明朝" w:hAnsi="ＭＳ 明朝" w:hint="eastAsia"/>
          <w:color w:val="000000" w:themeColor="text1"/>
          <w:sz w:val="22"/>
          <w:szCs w:val="24"/>
        </w:rPr>
        <w:t>【取組内容例】</w:t>
      </w:r>
    </w:p>
    <w:p w:rsidR="00EA5914" w:rsidRPr="00DD6EBC" w:rsidRDefault="00EA5914" w:rsidP="00EA5914">
      <w:pPr>
        <w:spacing w:beforeLines="20" w:before="72" w:afterLines="20" w:after="72" w:line="240" w:lineRule="exact"/>
        <w:ind w:leftChars="314" w:left="881" w:rightChars="58" w:right="122" w:hangingChars="101" w:hanging="222"/>
        <w:rPr>
          <w:rFonts w:ascii="ＭＳ 明朝" w:eastAsia="ＭＳ 明朝" w:hAnsi="ＭＳ 明朝"/>
          <w:color w:val="000000" w:themeColor="text1"/>
          <w:sz w:val="22"/>
          <w:szCs w:val="24"/>
        </w:rPr>
      </w:pPr>
      <w:r w:rsidRPr="00DD6EBC">
        <w:rPr>
          <w:rFonts w:ascii="ＭＳ 明朝" w:eastAsia="ＭＳ 明朝" w:hAnsi="ＭＳ 明朝" w:hint="eastAsia"/>
          <w:color w:val="000000" w:themeColor="text1"/>
          <w:sz w:val="22"/>
          <w:szCs w:val="24"/>
        </w:rPr>
        <w:t>・パートタイム労働者からの意見・提案を聴く仕組みを導入し、運用している。</w:t>
      </w:r>
    </w:p>
    <w:p w:rsidR="00EA5914" w:rsidRPr="00DD6EBC" w:rsidRDefault="00EA5914" w:rsidP="00EA5914">
      <w:pPr>
        <w:spacing w:beforeLines="20" w:before="72" w:afterLines="20" w:after="72" w:line="240" w:lineRule="exact"/>
        <w:ind w:leftChars="314" w:left="881" w:rightChars="58" w:right="122" w:hangingChars="101" w:hanging="222"/>
        <w:rPr>
          <w:rFonts w:ascii="ＭＳ 明朝" w:eastAsia="ＭＳ 明朝" w:hAnsi="ＭＳ 明朝"/>
          <w:color w:val="000000" w:themeColor="text1"/>
          <w:sz w:val="22"/>
          <w:szCs w:val="24"/>
        </w:rPr>
      </w:pPr>
      <w:r w:rsidRPr="00DD6EBC">
        <w:rPr>
          <w:rFonts w:ascii="ＭＳ 明朝" w:eastAsia="ＭＳ 明朝" w:hAnsi="ＭＳ 明朝" w:hint="eastAsia"/>
          <w:color w:val="000000" w:themeColor="text1"/>
          <w:sz w:val="22"/>
          <w:szCs w:val="24"/>
        </w:rPr>
        <w:t>・パートタイム労働者に対し、社内の情報の共有化を図る仕組みを導入し、運用している。</w:t>
      </w:r>
    </w:p>
    <w:p w:rsidR="00EA5914" w:rsidRPr="00DD6EBC" w:rsidRDefault="00EA5914" w:rsidP="00EA5914">
      <w:pPr>
        <w:spacing w:beforeLines="20" w:before="72" w:afterLines="20" w:after="72" w:line="240" w:lineRule="exact"/>
        <w:ind w:leftChars="104" w:left="1428" w:rightChars="58" w:right="122" w:hangingChars="550" w:hanging="1210"/>
        <w:rPr>
          <w:rFonts w:ascii="ＭＳ 明朝" w:eastAsia="ＭＳ 明朝" w:hAnsi="ＭＳ 明朝"/>
          <w:color w:val="000000" w:themeColor="text1"/>
          <w:sz w:val="22"/>
          <w:szCs w:val="24"/>
        </w:rPr>
      </w:pPr>
      <w:r w:rsidRPr="00DD6EBC">
        <w:rPr>
          <w:rFonts w:ascii="ＭＳ 明朝" w:eastAsia="ＭＳ 明朝" w:hAnsi="ＭＳ 明朝" w:hint="eastAsia"/>
          <w:color w:val="000000" w:themeColor="text1"/>
          <w:sz w:val="22"/>
          <w:szCs w:val="24"/>
        </w:rPr>
        <w:t>第４分野　その他の取組（第１～３分野以外で、パートタイム労働者の活躍推進に向けた取組）</w:t>
      </w:r>
    </w:p>
    <w:p w:rsidR="00EA5914" w:rsidRPr="00DD6EBC" w:rsidRDefault="00EA5914" w:rsidP="00EA5914">
      <w:pPr>
        <w:pStyle w:val="ac"/>
        <w:spacing w:beforeLines="20" w:before="72" w:afterLines="20" w:after="72" w:line="240" w:lineRule="exact"/>
        <w:ind w:leftChars="0" w:left="570" w:rightChars="58" w:right="122"/>
        <w:rPr>
          <w:rFonts w:ascii="ＭＳ 明朝" w:eastAsia="ＭＳ 明朝" w:hAnsi="ＭＳ 明朝"/>
          <w:color w:val="000000" w:themeColor="text1"/>
          <w:sz w:val="22"/>
          <w:szCs w:val="24"/>
        </w:rPr>
      </w:pPr>
      <w:r w:rsidRPr="00DD6EBC">
        <w:rPr>
          <w:rFonts w:ascii="ＭＳ 明朝" w:eastAsia="ＭＳ 明朝" w:hAnsi="ＭＳ 明朝" w:hint="eastAsia"/>
          <w:color w:val="000000" w:themeColor="text1"/>
          <w:sz w:val="22"/>
          <w:szCs w:val="24"/>
        </w:rPr>
        <w:t>【取組内容例】</w:t>
      </w:r>
    </w:p>
    <w:p w:rsidR="00EA5914" w:rsidRPr="00DD6EBC" w:rsidRDefault="00EA5914" w:rsidP="00EA5914">
      <w:pPr>
        <w:spacing w:beforeLines="20" w:before="72" w:afterLines="20" w:after="72" w:line="240" w:lineRule="exact"/>
        <w:ind w:leftChars="314" w:left="881" w:rightChars="58" w:right="122" w:hangingChars="101" w:hanging="222"/>
        <w:rPr>
          <w:rFonts w:ascii="ＭＳ 明朝" w:eastAsia="ＭＳ 明朝" w:hAnsi="ＭＳ 明朝"/>
          <w:color w:val="000000" w:themeColor="text1"/>
          <w:sz w:val="22"/>
          <w:szCs w:val="24"/>
        </w:rPr>
      </w:pPr>
      <w:r w:rsidRPr="00DD6EBC">
        <w:rPr>
          <w:rFonts w:ascii="ＭＳ 明朝" w:eastAsia="ＭＳ 明朝" w:hAnsi="ＭＳ 明朝" w:hint="eastAsia"/>
          <w:color w:val="000000" w:themeColor="text1"/>
          <w:sz w:val="22"/>
          <w:szCs w:val="24"/>
        </w:rPr>
        <w:t>・パートタイム労働者に対しても福利厚生制度・施設が適用・利用ができる仕組みを導入し、運用している。</w:t>
      </w:r>
    </w:p>
    <w:p w:rsidR="00EA5914" w:rsidRPr="00DD6EBC" w:rsidRDefault="00EA5914" w:rsidP="00EA5914">
      <w:pPr>
        <w:spacing w:beforeLines="20" w:before="72" w:afterLines="20" w:after="72" w:line="240" w:lineRule="exact"/>
        <w:ind w:leftChars="314" w:left="881" w:rightChars="58" w:right="122" w:hangingChars="101" w:hanging="222"/>
        <w:rPr>
          <w:rFonts w:ascii="ＭＳ 明朝" w:eastAsia="ＭＳ 明朝" w:hAnsi="ＭＳ 明朝"/>
          <w:color w:val="000000" w:themeColor="text1"/>
          <w:sz w:val="22"/>
          <w:szCs w:val="24"/>
        </w:rPr>
      </w:pPr>
      <w:r w:rsidRPr="00DD6EBC">
        <w:rPr>
          <w:rFonts w:ascii="ＭＳ 明朝" w:eastAsia="ＭＳ 明朝" w:hAnsi="ＭＳ 明朝" w:hint="eastAsia"/>
          <w:color w:val="000000" w:themeColor="text1"/>
          <w:sz w:val="22"/>
          <w:szCs w:val="24"/>
        </w:rPr>
        <w:t>・パートタイム労働者に対して仕事と育児・介護の両立支援制度を適用・周知し、利用実績があるなど、ワーク・ライフ・バランスのための取組を実施している。</w:t>
      </w:r>
    </w:p>
    <w:p w:rsidR="00EA5914" w:rsidRPr="00304BE6" w:rsidRDefault="00EA5914" w:rsidP="00CE1E0B">
      <w:pPr>
        <w:widowControl/>
        <w:ind w:right="800" w:firstLineChars="300" w:firstLine="660"/>
        <w:rPr>
          <w:rFonts w:ascii="ＭＳ ゴシック" w:eastAsia="ＭＳ ゴシック" w:hAnsi="ＭＳ ゴシック"/>
          <w:sz w:val="22"/>
        </w:rPr>
      </w:pPr>
      <w:r w:rsidRPr="00DD6EBC">
        <w:rPr>
          <w:rFonts w:ascii="ＭＳ 明朝" w:eastAsia="ＭＳ 明朝" w:hAnsi="ＭＳ 明朝" w:hint="eastAsia"/>
          <w:color w:val="000000" w:themeColor="text1"/>
          <w:sz w:val="22"/>
          <w:szCs w:val="24"/>
        </w:rPr>
        <w:t>・その他、他の事業所（企業）の模範となる取組を行って</w:t>
      </w:r>
      <w:r w:rsidRPr="00F06FAE">
        <w:rPr>
          <w:rFonts w:ascii="ＭＳ 明朝" w:eastAsia="ＭＳ 明朝" w:hAnsi="ＭＳ 明朝" w:hint="eastAsia"/>
          <w:color w:val="000000" w:themeColor="text1"/>
          <w:sz w:val="22"/>
          <w:szCs w:val="24"/>
        </w:rPr>
        <w:t>いる。</w:t>
      </w:r>
    </w:p>
    <w:p w:rsidR="006F3990" w:rsidRPr="00EA5914" w:rsidRDefault="006F3990">
      <w:pPr>
        <w:widowControl/>
        <w:jc w:val="left"/>
        <w:rPr>
          <w:rFonts w:ascii="ＭＳ ゴシック" w:eastAsia="ＭＳ ゴシック" w:hAnsi="ＭＳ ゴシック"/>
          <w:color w:val="000000" w:themeColor="text1"/>
          <w:sz w:val="22"/>
          <w:szCs w:val="21"/>
        </w:rPr>
      </w:pPr>
    </w:p>
    <w:sectPr w:rsidR="006F3990" w:rsidRPr="00EA5914" w:rsidSect="00CE1E0B">
      <w:headerReference w:type="default" r:id="rId9"/>
      <w:footerReference w:type="default" r:id="rId10"/>
      <w:headerReference w:type="first" r:id="rId11"/>
      <w:pgSz w:w="11906" w:h="16838" w:code="9"/>
      <w:pgMar w:top="851" w:right="1077" w:bottom="284" w:left="1077" w:header="567" w:footer="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F84" w:rsidRDefault="00B45F84" w:rsidP="00960095">
      <w:r>
        <w:separator/>
      </w:r>
    </w:p>
  </w:endnote>
  <w:endnote w:type="continuationSeparator" w:id="0">
    <w:p w:rsidR="00B45F84" w:rsidRDefault="00B45F84" w:rsidP="0096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73C" w:rsidRDefault="0063773C">
    <w:pPr>
      <w:pStyle w:val="a7"/>
      <w:jc w:val="center"/>
    </w:pPr>
  </w:p>
  <w:p w:rsidR="0063773C" w:rsidRDefault="0063773C" w:rsidP="008312BA">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F84" w:rsidRDefault="00B45F84" w:rsidP="00960095">
      <w:r>
        <w:separator/>
      </w:r>
    </w:p>
  </w:footnote>
  <w:footnote w:type="continuationSeparator" w:id="0">
    <w:p w:rsidR="00B45F84" w:rsidRDefault="00B45F84" w:rsidP="00960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E0B" w:rsidRDefault="00994C35" w:rsidP="001B6C3B">
    <w:pPr>
      <w:pStyle w:val="a5"/>
      <w:jc w:val="right"/>
    </w:pPr>
    <w:r>
      <w:rPr>
        <w:rFonts w:hint="eastAsia"/>
      </w:rPr>
      <w:t xml:space="preserve">　　　　　　　　　　　　　　　　　　　　　</w:t>
    </w:r>
    <w:r w:rsidR="000E2CF9">
      <w:rPr>
        <w:rFonts w:hint="eastAsia"/>
      </w:rPr>
      <w:t>（別添２）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E0B" w:rsidRDefault="000E2CF9" w:rsidP="00AE5DF9">
    <w:pPr>
      <w:pStyle w:val="a5"/>
      <w:jc w:val="right"/>
    </w:pPr>
    <w:r>
      <w:rPr>
        <w:rFonts w:hint="eastAsia"/>
      </w:rPr>
      <w:t>（</w:t>
    </w:r>
    <w:r>
      <w:rPr>
        <w:rFonts w:hint="eastAsia"/>
      </w:rPr>
      <w:t>別添</w:t>
    </w:r>
    <w:r w:rsidR="00AE5DF9">
      <w:rPr>
        <w:rFonts w:hint="eastAsia"/>
      </w:rPr>
      <w:t>１</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1C52"/>
    <w:multiLevelType w:val="hybridMultilevel"/>
    <w:tmpl w:val="9C8ADAEC"/>
    <w:lvl w:ilvl="0" w:tplc="C58C0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5B1057B"/>
    <w:multiLevelType w:val="hybridMultilevel"/>
    <w:tmpl w:val="E092F0D4"/>
    <w:lvl w:ilvl="0" w:tplc="6E6451E2">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3A81309"/>
    <w:multiLevelType w:val="hybridMultilevel"/>
    <w:tmpl w:val="9E38776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81141F2"/>
    <w:multiLevelType w:val="hybridMultilevel"/>
    <w:tmpl w:val="71787888"/>
    <w:lvl w:ilvl="0" w:tplc="58A8AC1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23A"/>
    <w:rsid w:val="00003504"/>
    <w:rsid w:val="00007A3C"/>
    <w:rsid w:val="00020510"/>
    <w:rsid w:val="00030408"/>
    <w:rsid w:val="00045D45"/>
    <w:rsid w:val="00053AA8"/>
    <w:rsid w:val="0005470D"/>
    <w:rsid w:val="0008048B"/>
    <w:rsid w:val="00084320"/>
    <w:rsid w:val="00096A2A"/>
    <w:rsid w:val="000C24C6"/>
    <w:rsid w:val="000C4C39"/>
    <w:rsid w:val="000E2CF9"/>
    <w:rsid w:val="00102E5E"/>
    <w:rsid w:val="0010599D"/>
    <w:rsid w:val="001062DC"/>
    <w:rsid w:val="00145AA5"/>
    <w:rsid w:val="0017367A"/>
    <w:rsid w:val="0018092E"/>
    <w:rsid w:val="001B6C3B"/>
    <w:rsid w:val="001D0C8F"/>
    <w:rsid w:val="001F6889"/>
    <w:rsid w:val="002032FE"/>
    <w:rsid w:val="00207389"/>
    <w:rsid w:val="00221F59"/>
    <w:rsid w:val="0022360F"/>
    <w:rsid w:val="0023433F"/>
    <w:rsid w:val="00237857"/>
    <w:rsid w:val="0026000F"/>
    <w:rsid w:val="00264A27"/>
    <w:rsid w:val="002A33F7"/>
    <w:rsid w:val="002B393F"/>
    <w:rsid w:val="002B3E6D"/>
    <w:rsid w:val="002B44A9"/>
    <w:rsid w:val="002B674B"/>
    <w:rsid w:val="002B69A7"/>
    <w:rsid w:val="002D0D28"/>
    <w:rsid w:val="002D7EF2"/>
    <w:rsid w:val="002E64A7"/>
    <w:rsid w:val="002F7ECC"/>
    <w:rsid w:val="00304BE6"/>
    <w:rsid w:val="0032575E"/>
    <w:rsid w:val="00357C27"/>
    <w:rsid w:val="0036027C"/>
    <w:rsid w:val="0036406C"/>
    <w:rsid w:val="003A35E6"/>
    <w:rsid w:val="003D0207"/>
    <w:rsid w:val="00410D28"/>
    <w:rsid w:val="0046528A"/>
    <w:rsid w:val="0047062A"/>
    <w:rsid w:val="00480A01"/>
    <w:rsid w:val="0049078A"/>
    <w:rsid w:val="00491417"/>
    <w:rsid w:val="004A05D8"/>
    <w:rsid w:val="004A1854"/>
    <w:rsid w:val="004B668B"/>
    <w:rsid w:val="004D4598"/>
    <w:rsid w:val="004D60E1"/>
    <w:rsid w:val="004E376C"/>
    <w:rsid w:val="004F2414"/>
    <w:rsid w:val="005128F5"/>
    <w:rsid w:val="005E5B9D"/>
    <w:rsid w:val="005F0BB8"/>
    <w:rsid w:val="0060423A"/>
    <w:rsid w:val="00605647"/>
    <w:rsid w:val="0062406E"/>
    <w:rsid w:val="0063773C"/>
    <w:rsid w:val="00697E9C"/>
    <w:rsid w:val="006B3525"/>
    <w:rsid w:val="006C29A1"/>
    <w:rsid w:val="006F3990"/>
    <w:rsid w:val="00723124"/>
    <w:rsid w:val="007301FC"/>
    <w:rsid w:val="00752C65"/>
    <w:rsid w:val="0076431C"/>
    <w:rsid w:val="00766783"/>
    <w:rsid w:val="007F74A4"/>
    <w:rsid w:val="00804080"/>
    <w:rsid w:val="00807E20"/>
    <w:rsid w:val="0083098C"/>
    <w:rsid w:val="008312BA"/>
    <w:rsid w:val="00834336"/>
    <w:rsid w:val="00845EDE"/>
    <w:rsid w:val="0085067C"/>
    <w:rsid w:val="0087257D"/>
    <w:rsid w:val="00880182"/>
    <w:rsid w:val="008D7635"/>
    <w:rsid w:val="0090593E"/>
    <w:rsid w:val="00922EF5"/>
    <w:rsid w:val="0092677A"/>
    <w:rsid w:val="0094499C"/>
    <w:rsid w:val="0095053C"/>
    <w:rsid w:val="00960095"/>
    <w:rsid w:val="00966980"/>
    <w:rsid w:val="00980344"/>
    <w:rsid w:val="00994C35"/>
    <w:rsid w:val="009D0541"/>
    <w:rsid w:val="00A2699D"/>
    <w:rsid w:val="00A33F88"/>
    <w:rsid w:val="00A45610"/>
    <w:rsid w:val="00A4797A"/>
    <w:rsid w:val="00A5272B"/>
    <w:rsid w:val="00A5635E"/>
    <w:rsid w:val="00A60B48"/>
    <w:rsid w:val="00A7470A"/>
    <w:rsid w:val="00A814BE"/>
    <w:rsid w:val="00A86384"/>
    <w:rsid w:val="00AA1AF8"/>
    <w:rsid w:val="00AB561E"/>
    <w:rsid w:val="00AD1ADE"/>
    <w:rsid w:val="00AD380B"/>
    <w:rsid w:val="00AE5DF9"/>
    <w:rsid w:val="00AE759C"/>
    <w:rsid w:val="00B02DDE"/>
    <w:rsid w:val="00B12C9D"/>
    <w:rsid w:val="00B24830"/>
    <w:rsid w:val="00B263CC"/>
    <w:rsid w:val="00B45F84"/>
    <w:rsid w:val="00B5117E"/>
    <w:rsid w:val="00BB5FEC"/>
    <w:rsid w:val="00BE7B29"/>
    <w:rsid w:val="00CE1E0B"/>
    <w:rsid w:val="00CF4F7A"/>
    <w:rsid w:val="00D0229C"/>
    <w:rsid w:val="00D06143"/>
    <w:rsid w:val="00D22037"/>
    <w:rsid w:val="00D27F9C"/>
    <w:rsid w:val="00D53BD2"/>
    <w:rsid w:val="00D67EF3"/>
    <w:rsid w:val="00DA7A61"/>
    <w:rsid w:val="00DA7F96"/>
    <w:rsid w:val="00DD6EBC"/>
    <w:rsid w:val="00E01CBD"/>
    <w:rsid w:val="00E50A90"/>
    <w:rsid w:val="00E648DE"/>
    <w:rsid w:val="00E76B5D"/>
    <w:rsid w:val="00E77BFE"/>
    <w:rsid w:val="00EA5914"/>
    <w:rsid w:val="00EA641E"/>
    <w:rsid w:val="00EF696D"/>
    <w:rsid w:val="00EF795D"/>
    <w:rsid w:val="00F32054"/>
    <w:rsid w:val="00F4782A"/>
    <w:rsid w:val="00F80DF4"/>
    <w:rsid w:val="00F81859"/>
    <w:rsid w:val="00F84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EF696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2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423A"/>
    <w:rPr>
      <w:rFonts w:asciiTheme="majorHAnsi" w:eastAsiaTheme="majorEastAsia" w:hAnsiTheme="majorHAnsi" w:cstheme="majorBidi"/>
      <w:sz w:val="18"/>
      <w:szCs w:val="18"/>
    </w:rPr>
  </w:style>
  <w:style w:type="paragraph" w:styleId="a5">
    <w:name w:val="header"/>
    <w:basedOn w:val="a"/>
    <w:link w:val="a6"/>
    <w:uiPriority w:val="99"/>
    <w:unhideWhenUsed/>
    <w:rsid w:val="00960095"/>
    <w:pPr>
      <w:tabs>
        <w:tab w:val="center" w:pos="4252"/>
        <w:tab w:val="right" w:pos="8504"/>
      </w:tabs>
      <w:snapToGrid w:val="0"/>
    </w:pPr>
  </w:style>
  <w:style w:type="character" w:customStyle="1" w:styleId="a6">
    <w:name w:val="ヘッダー (文字)"/>
    <w:basedOn w:val="a0"/>
    <w:link w:val="a5"/>
    <w:uiPriority w:val="99"/>
    <w:rsid w:val="00960095"/>
  </w:style>
  <w:style w:type="paragraph" w:styleId="a7">
    <w:name w:val="footer"/>
    <w:basedOn w:val="a"/>
    <w:link w:val="a8"/>
    <w:uiPriority w:val="99"/>
    <w:unhideWhenUsed/>
    <w:rsid w:val="00960095"/>
    <w:pPr>
      <w:tabs>
        <w:tab w:val="center" w:pos="4252"/>
        <w:tab w:val="right" w:pos="8504"/>
      </w:tabs>
      <w:snapToGrid w:val="0"/>
    </w:pPr>
  </w:style>
  <w:style w:type="character" w:customStyle="1" w:styleId="a8">
    <w:name w:val="フッター (文字)"/>
    <w:basedOn w:val="a0"/>
    <w:link w:val="a7"/>
    <w:uiPriority w:val="99"/>
    <w:rsid w:val="00960095"/>
  </w:style>
  <w:style w:type="character" w:styleId="a9">
    <w:name w:val="Hyperlink"/>
    <w:basedOn w:val="a0"/>
    <w:uiPriority w:val="99"/>
    <w:unhideWhenUsed/>
    <w:rsid w:val="00F4782A"/>
    <w:rPr>
      <w:color w:val="0000FF" w:themeColor="hyperlink"/>
      <w:u w:val="single"/>
    </w:rPr>
  </w:style>
  <w:style w:type="character" w:styleId="aa">
    <w:name w:val="FollowedHyperlink"/>
    <w:basedOn w:val="a0"/>
    <w:uiPriority w:val="99"/>
    <w:semiHidden/>
    <w:unhideWhenUsed/>
    <w:rsid w:val="00F4782A"/>
    <w:rPr>
      <w:color w:val="800080" w:themeColor="followedHyperlink"/>
      <w:u w:val="single"/>
    </w:rPr>
  </w:style>
  <w:style w:type="character" w:customStyle="1" w:styleId="20">
    <w:name w:val="見出し 2 (文字)"/>
    <w:basedOn w:val="a0"/>
    <w:link w:val="2"/>
    <w:uiPriority w:val="9"/>
    <w:semiHidden/>
    <w:rsid w:val="00EF696D"/>
    <w:rPr>
      <w:rFonts w:asciiTheme="majorHAnsi" w:eastAsiaTheme="majorEastAsia" w:hAnsiTheme="majorHAnsi" w:cstheme="majorBidi"/>
    </w:rPr>
  </w:style>
  <w:style w:type="table" w:styleId="ab">
    <w:name w:val="Table Grid"/>
    <w:basedOn w:val="a1"/>
    <w:uiPriority w:val="59"/>
    <w:rsid w:val="00EF6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80DF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EF696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2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423A"/>
    <w:rPr>
      <w:rFonts w:asciiTheme="majorHAnsi" w:eastAsiaTheme="majorEastAsia" w:hAnsiTheme="majorHAnsi" w:cstheme="majorBidi"/>
      <w:sz w:val="18"/>
      <w:szCs w:val="18"/>
    </w:rPr>
  </w:style>
  <w:style w:type="paragraph" w:styleId="a5">
    <w:name w:val="header"/>
    <w:basedOn w:val="a"/>
    <w:link w:val="a6"/>
    <w:uiPriority w:val="99"/>
    <w:unhideWhenUsed/>
    <w:rsid w:val="00960095"/>
    <w:pPr>
      <w:tabs>
        <w:tab w:val="center" w:pos="4252"/>
        <w:tab w:val="right" w:pos="8504"/>
      </w:tabs>
      <w:snapToGrid w:val="0"/>
    </w:pPr>
  </w:style>
  <w:style w:type="character" w:customStyle="1" w:styleId="a6">
    <w:name w:val="ヘッダー (文字)"/>
    <w:basedOn w:val="a0"/>
    <w:link w:val="a5"/>
    <w:uiPriority w:val="99"/>
    <w:rsid w:val="00960095"/>
  </w:style>
  <w:style w:type="paragraph" w:styleId="a7">
    <w:name w:val="footer"/>
    <w:basedOn w:val="a"/>
    <w:link w:val="a8"/>
    <w:uiPriority w:val="99"/>
    <w:unhideWhenUsed/>
    <w:rsid w:val="00960095"/>
    <w:pPr>
      <w:tabs>
        <w:tab w:val="center" w:pos="4252"/>
        <w:tab w:val="right" w:pos="8504"/>
      </w:tabs>
      <w:snapToGrid w:val="0"/>
    </w:pPr>
  </w:style>
  <w:style w:type="character" w:customStyle="1" w:styleId="a8">
    <w:name w:val="フッター (文字)"/>
    <w:basedOn w:val="a0"/>
    <w:link w:val="a7"/>
    <w:uiPriority w:val="99"/>
    <w:rsid w:val="00960095"/>
  </w:style>
  <w:style w:type="character" w:styleId="a9">
    <w:name w:val="Hyperlink"/>
    <w:basedOn w:val="a0"/>
    <w:uiPriority w:val="99"/>
    <w:unhideWhenUsed/>
    <w:rsid w:val="00F4782A"/>
    <w:rPr>
      <w:color w:val="0000FF" w:themeColor="hyperlink"/>
      <w:u w:val="single"/>
    </w:rPr>
  </w:style>
  <w:style w:type="character" w:styleId="aa">
    <w:name w:val="FollowedHyperlink"/>
    <w:basedOn w:val="a0"/>
    <w:uiPriority w:val="99"/>
    <w:semiHidden/>
    <w:unhideWhenUsed/>
    <w:rsid w:val="00F4782A"/>
    <w:rPr>
      <w:color w:val="800080" w:themeColor="followedHyperlink"/>
      <w:u w:val="single"/>
    </w:rPr>
  </w:style>
  <w:style w:type="character" w:customStyle="1" w:styleId="20">
    <w:name w:val="見出し 2 (文字)"/>
    <w:basedOn w:val="a0"/>
    <w:link w:val="2"/>
    <w:uiPriority w:val="9"/>
    <w:semiHidden/>
    <w:rsid w:val="00EF696D"/>
    <w:rPr>
      <w:rFonts w:asciiTheme="majorHAnsi" w:eastAsiaTheme="majorEastAsia" w:hAnsiTheme="majorHAnsi" w:cstheme="majorBidi"/>
    </w:rPr>
  </w:style>
  <w:style w:type="table" w:styleId="ab">
    <w:name w:val="Table Grid"/>
    <w:basedOn w:val="a1"/>
    <w:uiPriority w:val="59"/>
    <w:rsid w:val="00EF6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80D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749332">
      <w:bodyDiv w:val="1"/>
      <w:marLeft w:val="0"/>
      <w:marRight w:val="0"/>
      <w:marTop w:val="0"/>
      <w:marBottom w:val="0"/>
      <w:divBdr>
        <w:top w:val="none" w:sz="0" w:space="0" w:color="auto"/>
        <w:left w:val="none" w:sz="0" w:space="0" w:color="auto"/>
        <w:bottom w:val="none" w:sz="0" w:space="0" w:color="auto"/>
        <w:right w:val="none" w:sz="0" w:space="0" w:color="auto"/>
      </w:divBdr>
      <w:divsChild>
        <w:div w:id="1956867648">
          <w:marLeft w:val="0"/>
          <w:marRight w:val="0"/>
          <w:marTop w:val="0"/>
          <w:marBottom w:val="900"/>
          <w:divBdr>
            <w:top w:val="none" w:sz="0" w:space="0" w:color="auto"/>
            <w:left w:val="none" w:sz="0" w:space="0" w:color="auto"/>
            <w:bottom w:val="none" w:sz="0" w:space="0" w:color="auto"/>
            <w:right w:val="none" w:sz="0" w:space="0" w:color="auto"/>
          </w:divBdr>
          <w:divsChild>
            <w:div w:id="42871137">
              <w:marLeft w:val="150"/>
              <w:marRight w:val="150"/>
              <w:marTop w:val="0"/>
              <w:marBottom w:val="600"/>
              <w:divBdr>
                <w:top w:val="none" w:sz="0" w:space="0" w:color="auto"/>
                <w:left w:val="none" w:sz="0" w:space="0" w:color="auto"/>
                <w:bottom w:val="none" w:sz="0" w:space="0" w:color="auto"/>
                <w:right w:val="none" w:sz="0" w:space="0" w:color="auto"/>
              </w:divBdr>
            </w:div>
          </w:divsChild>
        </w:div>
      </w:divsChild>
    </w:div>
    <w:div w:id="1235776739">
      <w:bodyDiv w:val="1"/>
      <w:marLeft w:val="0"/>
      <w:marRight w:val="0"/>
      <w:marTop w:val="0"/>
      <w:marBottom w:val="0"/>
      <w:divBdr>
        <w:top w:val="none" w:sz="0" w:space="0" w:color="auto"/>
        <w:left w:val="none" w:sz="0" w:space="0" w:color="auto"/>
        <w:bottom w:val="none" w:sz="0" w:space="0" w:color="auto"/>
        <w:right w:val="none" w:sz="0" w:space="0" w:color="auto"/>
      </w:divBdr>
      <w:divsChild>
        <w:div w:id="567149720">
          <w:marLeft w:val="0"/>
          <w:marRight w:val="0"/>
          <w:marTop w:val="0"/>
          <w:marBottom w:val="900"/>
          <w:divBdr>
            <w:top w:val="none" w:sz="0" w:space="0" w:color="auto"/>
            <w:left w:val="none" w:sz="0" w:space="0" w:color="auto"/>
            <w:bottom w:val="none" w:sz="0" w:space="0" w:color="auto"/>
            <w:right w:val="none" w:sz="0" w:space="0" w:color="auto"/>
          </w:divBdr>
          <w:divsChild>
            <w:div w:id="765618628">
              <w:marLeft w:val="150"/>
              <w:marRight w:val="150"/>
              <w:marTop w:val="0"/>
              <w:marBottom w:val="600"/>
              <w:divBdr>
                <w:top w:val="none" w:sz="0" w:space="0" w:color="auto"/>
                <w:left w:val="none" w:sz="0" w:space="0" w:color="auto"/>
                <w:bottom w:val="none" w:sz="0" w:space="0" w:color="auto"/>
                <w:right w:val="none" w:sz="0" w:space="0" w:color="auto"/>
              </w:divBdr>
            </w:div>
          </w:divsChild>
        </w:div>
      </w:divsChild>
    </w:div>
    <w:div w:id="1947231269">
      <w:bodyDiv w:val="1"/>
      <w:marLeft w:val="0"/>
      <w:marRight w:val="0"/>
      <w:marTop w:val="0"/>
      <w:marBottom w:val="0"/>
      <w:divBdr>
        <w:top w:val="none" w:sz="0" w:space="0" w:color="auto"/>
        <w:left w:val="none" w:sz="0" w:space="0" w:color="auto"/>
        <w:bottom w:val="none" w:sz="0" w:space="0" w:color="auto"/>
        <w:right w:val="none" w:sz="0" w:space="0" w:color="auto"/>
      </w:divBdr>
      <w:divsChild>
        <w:div w:id="1462306866">
          <w:marLeft w:val="0"/>
          <w:marRight w:val="0"/>
          <w:marTop w:val="0"/>
          <w:marBottom w:val="900"/>
          <w:divBdr>
            <w:top w:val="none" w:sz="0" w:space="0" w:color="auto"/>
            <w:left w:val="none" w:sz="0" w:space="0" w:color="auto"/>
            <w:bottom w:val="none" w:sz="0" w:space="0" w:color="auto"/>
            <w:right w:val="none" w:sz="0" w:space="0" w:color="auto"/>
          </w:divBdr>
          <w:divsChild>
            <w:div w:id="689719950">
              <w:marLeft w:val="150"/>
              <w:marRight w:val="150"/>
              <w:marTop w:val="0"/>
              <w:marBottom w:val="6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54CA8-B26B-4240-9E8C-0EC89B4E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短在課</dc:creator>
  <cp:lastModifiedBy>厚生労働省ネットワークシステム</cp:lastModifiedBy>
  <cp:revision>4</cp:revision>
  <cp:lastPrinted>2015-05-25T07:23:00Z</cp:lastPrinted>
  <dcterms:created xsi:type="dcterms:W3CDTF">2015-05-25T05:36:00Z</dcterms:created>
  <dcterms:modified xsi:type="dcterms:W3CDTF">2015-05-25T07:23:00Z</dcterms:modified>
</cp:coreProperties>
</file>