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1B1A18C6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C86C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9.5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fHddZ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314"/>
        <w:gridCol w:w="2079"/>
        <w:gridCol w:w="9"/>
      </w:tblGrid>
      <w:tr w:rsidR="00D6512C" w:rsidRPr="008F5E28" w14:paraId="288042B3" w14:textId="77777777" w:rsidTr="00740F4C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740F4C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14" w:type="dxa"/>
            <w:vAlign w:val="center"/>
          </w:tcPr>
          <w:p w14:paraId="2CCF683A" w14:textId="5FA7C07C" w:rsidR="00951796" w:rsidRPr="00E23839" w:rsidRDefault="00951796" w:rsidP="0095179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23839">
              <w:rPr>
                <w:rFonts w:hAnsi="ＭＳ 明朝" w:hint="eastAsia"/>
                <w:spacing w:val="105"/>
                <w:kern w:val="0"/>
                <w:szCs w:val="21"/>
                <w:fitText w:val="1050" w:id="-1000625920"/>
              </w:rPr>
              <w:t>受給</w:t>
            </w:r>
            <w:r w:rsidRPr="00E23839">
              <w:rPr>
                <w:rFonts w:hAnsi="ＭＳ 明朝" w:hint="eastAsia"/>
                <w:kern w:val="0"/>
                <w:szCs w:val="21"/>
                <w:fitText w:val="1050" w:id="-1000625920"/>
              </w:rPr>
              <w:t>者</w:t>
            </w:r>
          </w:p>
          <w:p w14:paraId="4A1EFAB8" w14:textId="288C636F" w:rsidR="0053005F" w:rsidRPr="008F5E28" w:rsidRDefault="00740F4C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</w:t>
            </w:r>
            <w:r w:rsidR="0053005F" w:rsidRPr="008F5E2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740F4C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740F4C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740F4C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740F4C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5724F88">
              <wp:simplePos x="0" y="0"/>
              <wp:positionH relativeFrom="page">
                <wp:posOffset>641985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50.5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fm2Ov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43D61"/>
    <w:rsid w:val="00052D0B"/>
    <w:rsid w:val="00061A0F"/>
    <w:rsid w:val="00067CE4"/>
    <w:rsid w:val="000A7535"/>
    <w:rsid w:val="000D2546"/>
    <w:rsid w:val="000D6F9E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0F4C"/>
    <w:rsid w:val="00747A3D"/>
    <w:rsid w:val="007627D5"/>
    <w:rsid w:val="00801B5A"/>
    <w:rsid w:val="008074CF"/>
    <w:rsid w:val="0083152C"/>
    <w:rsid w:val="008F5E28"/>
    <w:rsid w:val="009222BE"/>
    <w:rsid w:val="00951796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B024B5"/>
    <w:rsid w:val="00B20915"/>
    <w:rsid w:val="00B56236"/>
    <w:rsid w:val="00B8541A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B315E"/>
    <w:rsid w:val="00DD5F5B"/>
    <w:rsid w:val="00DD6DA8"/>
    <w:rsid w:val="00DF699C"/>
    <w:rsid w:val="00E058CA"/>
    <w:rsid w:val="00E23839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C41D7"/>
    <w:rsid w:val="00FD4B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9E9EB8C-4AE6-478A-B2D2-9ABCAF9AD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79</TotalTime>
  <Pages>1</Pages>
  <Words>425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2024-06-01T01:21:00Z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