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3A15" w14:textId="19B5C942" w:rsidR="00746E0E" w:rsidRDefault="00746E0E" w:rsidP="00746E0E">
      <w:pPr>
        <w:jc w:val="center"/>
      </w:pPr>
      <w:bookmarkStart w:id="0" w:name="Text1"/>
    </w:p>
    <w:p w14:paraId="146A051C" w14:textId="77777777" w:rsidR="007D4296" w:rsidRPr="00321B07" w:rsidRDefault="007D4296" w:rsidP="007D4296">
      <w:pPr>
        <w:jc w:val="right"/>
        <w:rPr>
          <w:color w:val="000000"/>
        </w:rPr>
      </w:pPr>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018D9A53" w14:textId="720F1BEF" w:rsidR="00221D94" w:rsidRPr="00034A64" w:rsidRDefault="00221D94" w:rsidP="0065464F">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501288" w:rsidRPr="00501288">
        <w:rPr>
          <w:rFonts w:hint="eastAsia"/>
        </w:rPr>
        <w:t>年金業務システム（個人番号管理サブシステム（情報連携））の更改に係る環境構築、基盤製品の賃貸借及び保守業務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5061A6"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lastRenderedPageBreak/>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01288"/>
    <w:rsid w:val="005061A6"/>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5464F"/>
    <w:rsid w:val="006859F8"/>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D5E0B"/>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158F0"/>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07829564">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2024-06-19T02:41:00Z</dcterms:modified>
</cp:coreProperties>
</file>